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974F9E" w14:textId="11E683F9" w:rsidR="00391EEC" w:rsidRPr="00583025" w:rsidRDefault="00750214" w:rsidP="00391EEC">
      <w:pPr>
        <w:jc w:val="center"/>
        <w:rPr>
          <w:rFonts w:ascii="Garamond" w:hAnsi="Garamond" w:cs="Arial"/>
          <w:b/>
          <w:sz w:val="20"/>
          <w:szCs w:val="20"/>
        </w:rPr>
      </w:pPr>
      <w:r w:rsidRPr="00583025">
        <w:rPr>
          <w:rFonts w:ascii="Garamond" w:hAnsi="Garamond" w:cs="Arial"/>
          <w:b/>
          <w:sz w:val="20"/>
          <w:szCs w:val="20"/>
        </w:rPr>
        <w:t>LA</w:t>
      </w:r>
      <w:r w:rsidR="00391EEC" w:rsidRPr="00583025">
        <w:rPr>
          <w:rFonts w:ascii="Garamond" w:hAnsi="Garamond" w:cs="Arial"/>
          <w:b/>
          <w:sz w:val="20"/>
          <w:szCs w:val="20"/>
        </w:rPr>
        <w:t xml:space="preserve"> </w:t>
      </w:r>
      <w:r w:rsidRPr="00583025">
        <w:rPr>
          <w:rFonts w:ascii="Garamond" w:hAnsi="Garamond" w:cs="Arial"/>
          <w:b/>
          <w:sz w:val="20"/>
          <w:szCs w:val="20"/>
        </w:rPr>
        <w:t xml:space="preserve">ALCALDESA </w:t>
      </w:r>
      <w:r w:rsidR="00391EEC" w:rsidRPr="00583025">
        <w:rPr>
          <w:rFonts w:ascii="Garamond" w:hAnsi="Garamond" w:cs="Arial"/>
          <w:b/>
          <w:sz w:val="20"/>
          <w:szCs w:val="20"/>
        </w:rPr>
        <w:t>LOCAL DE FONTIBÓN</w:t>
      </w:r>
    </w:p>
    <w:p w14:paraId="19A22D1C" w14:textId="380421F0" w:rsidR="00D50870" w:rsidRPr="00583025" w:rsidRDefault="00750214" w:rsidP="00391EEC">
      <w:pPr>
        <w:jc w:val="center"/>
        <w:rPr>
          <w:rFonts w:ascii="Garamond" w:hAnsi="Garamond" w:cs="Arial"/>
          <w:b/>
          <w:sz w:val="20"/>
          <w:szCs w:val="20"/>
        </w:rPr>
      </w:pPr>
      <w:r w:rsidRPr="00583025">
        <w:rPr>
          <w:rFonts w:ascii="Garamond" w:hAnsi="Garamond" w:cs="Arial"/>
          <w:b/>
          <w:sz w:val="20"/>
          <w:szCs w:val="20"/>
        </w:rPr>
        <w:t xml:space="preserve"> </w:t>
      </w:r>
    </w:p>
    <w:p w14:paraId="56DC1533" w14:textId="2DC04B46" w:rsidR="00D1441C" w:rsidRPr="00583025" w:rsidRDefault="00117195" w:rsidP="00D1441C">
      <w:pPr>
        <w:pStyle w:val="Sinespaciado"/>
        <w:jc w:val="both"/>
        <w:rPr>
          <w:rFonts w:ascii="Garamond" w:hAnsi="Garamond" w:cs="Arial"/>
          <w:sz w:val="20"/>
          <w:szCs w:val="20"/>
        </w:rPr>
      </w:pPr>
      <w:r w:rsidRPr="00583025">
        <w:rPr>
          <w:rFonts w:ascii="Garamond" w:hAnsi="Garamond" w:cs="Arial"/>
          <w:sz w:val="20"/>
          <w:szCs w:val="20"/>
          <w:lang w:eastAsia="es-ES"/>
        </w:rPr>
        <w:t>E</w:t>
      </w:r>
      <w:r w:rsidR="00911042" w:rsidRPr="00583025">
        <w:rPr>
          <w:rFonts w:ascii="Garamond" w:hAnsi="Garamond" w:cs="Arial"/>
          <w:sz w:val="20"/>
          <w:szCs w:val="20"/>
          <w:lang w:eastAsia="es-ES"/>
        </w:rPr>
        <w:t xml:space="preserve">n ejercicio de las facultades </w:t>
      </w:r>
      <w:r w:rsidR="00C510C5" w:rsidRPr="00583025">
        <w:rPr>
          <w:rFonts w:ascii="Garamond" w:hAnsi="Garamond" w:cs="Arial"/>
          <w:sz w:val="20"/>
          <w:szCs w:val="20"/>
          <w:lang w:eastAsia="es-ES"/>
        </w:rPr>
        <w:t xml:space="preserve">constitucionales y </w:t>
      </w:r>
      <w:r w:rsidR="00911042" w:rsidRPr="00583025">
        <w:rPr>
          <w:rFonts w:ascii="Garamond" w:hAnsi="Garamond" w:cs="Arial"/>
          <w:sz w:val="20"/>
          <w:szCs w:val="20"/>
          <w:lang w:eastAsia="es-ES"/>
        </w:rPr>
        <w:t>legales</w:t>
      </w:r>
      <w:r w:rsidR="00C510C5" w:rsidRPr="00583025">
        <w:rPr>
          <w:rFonts w:ascii="Garamond" w:hAnsi="Garamond" w:cs="Arial"/>
          <w:sz w:val="20"/>
          <w:szCs w:val="20"/>
          <w:lang w:eastAsia="es-ES"/>
        </w:rPr>
        <w:t>,</w:t>
      </w:r>
      <w:r w:rsidR="00911042" w:rsidRPr="00583025">
        <w:rPr>
          <w:rFonts w:ascii="Garamond" w:hAnsi="Garamond" w:cs="Arial"/>
          <w:sz w:val="20"/>
          <w:szCs w:val="20"/>
          <w:lang w:eastAsia="es-ES"/>
        </w:rPr>
        <w:t xml:space="preserve"> en especial las conferidas en los</w:t>
      </w:r>
      <w:r w:rsidR="00911042" w:rsidRPr="00583025">
        <w:rPr>
          <w:rFonts w:ascii="Garamond" w:hAnsi="Garamond" w:cs="Arial"/>
          <w:sz w:val="20"/>
          <w:szCs w:val="20"/>
        </w:rPr>
        <w:t xml:space="preserve"> artículos 86 del Decreto-Ley 1421 de 1993 modificado por la Ley 2116 de 2021</w:t>
      </w:r>
      <w:r w:rsidR="003E2A4E" w:rsidRPr="00583025">
        <w:rPr>
          <w:rFonts w:ascii="Garamond" w:hAnsi="Garamond" w:cs="Arial"/>
          <w:sz w:val="20"/>
          <w:szCs w:val="20"/>
        </w:rPr>
        <w:t xml:space="preserve">, </w:t>
      </w:r>
      <w:r w:rsidR="00D1441C" w:rsidRPr="00583025">
        <w:rPr>
          <w:rFonts w:ascii="Garamond" w:hAnsi="Garamond" w:cs="Arial"/>
          <w:sz w:val="20"/>
          <w:szCs w:val="20"/>
        </w:rPr>
        <w:t xml:space="preserve">artículo 53 del Decreto Distrital 854 de 2001, </w:t>
      </w:r>
      <w:r w:rsidR="003E2A4E" w:rsidRPr="00583025">
        <w:rPr>
          <w:rFonts w:ascii="Garamond" w:hAnsi="Garamond" w:cs="Arial"/>
          <w:sz w:val="20"/>
          <w:szCs w:val="20"/>
        </w:rPr>
        <w:t xml:space="preserve">el </w:t>
      </w:r>
      <w:r w:rsidR="00911042" w:rsidRPr="00583025">
        <w:rPr>
          <w:rFonts w:ascii="Garamond" w:hAnsi="Garamond" w:cs="Arial"/>
          <w:sz w:val="20"/>
          <w:szCs w:val="20"/>
        </w:rPr>
        <w:t>Acuerdo Distrital 79 de 2003,</w:t>
      </w:r>
      <w:r w:rsidR="003E2A4E" w:rsidRPr="00583025">
        <w:rPr>
          <w:rFonts w:ascii="Garamond" w:hAnsi="Garamond" w:cs="Arial"/>
          <w:sz w:val="20"/>
          <w:szCs w:val="20"/>
        </w:rPr>
        <w:t xml:space="preserve"> modificado por el Acuerdo Distrital 735 de 2019</w:t>
      </w:r>
      <w:r w:rsidR="007C7144" w:rsidRPr="00583025">
        <w:rPr>
          <w:rFonts w:ascii="Garamond" w:hAnsi="Garamond" w:cs="Arial"/>
          <w:sz w:val="20"/>
          <w:szCs w:val="20"/>
        </w:rPr>
        <w:t xml:space="preserve">, </w:t>
      </w:r>
      <w:r w:rsidR="002E2E5A" w:rsidRPr="00583025">
        <w:rPr>
          <w:rFonts w:ascii="Garamond" w:hAnsi="Garamond" w:cs="Arial"/>
          <w:sz w:val="20"/>
          <w:szCs w:val="20"/>
        </w:rPr>
        <w:t>la Ley 232 de 1995, el Decreto 1879 de 2008</w:t>
      </w:r>
      <w:r w:rsidR="00D1441C" w:rsidRPr="00583025">
        <w:rPr>
          <w:rFonts w:ascii="Garamond" w:hAnsi="Garamond" w:cs="Arial"/>
          <w:sz w:val="20"/>
          <w:szCs w:val="20"/>
        </w:rPr>
        <w:t>,  y demás normas concordantes, procede a dar aplicación a lo establecido en la Ley 1437 de 2011 y,</w:t>
      </w:r>
    </w:p>
    <w:p w14:paraId="6FDA8ABD" w14:textId="77777777" w:rsidR="007C7144" w:rsidRPr="00583025" w:rsidRDefault="007C7144" w:rsidP="00911042">
      <w:pPr>
        <w:pStyle w:val="Sinespaciado"/>
        <w:jc w:val="both"/>
        <w:rPr>
          <w:rFonts w:ascii="Garamond" w:hAnsi="Garamond" w:cs="Arial"/>
          <w:sz w:val="20"/>
          <w:szCs w:val="20"/>
        </w:rPr>
      </w:pPr>
    </w:p>
    <w:p w14:paraId="4E7A80C9" w14:textId="5106A232" w:rsidR="00391EEC" w:rsidRPr="00583025" w:rsidRDefault="00EF6A35" w:rsidP="00391EEC">
      <w:pPr>
        <w:jc w:val="center"/>
        <w:rPr>
          <w:rFonts w:ascii="Garamond" w:hAnsi="Garamond" w:cs="Arial"/>
          <w:b/>
          <w:sz w:val="20"/>
          <w:szCs w:val="20"/>
        </w:rPr>
      </w:pPr>
      <w:r w:rsidRPr="00583025">
        <w:rPr>
          <w:rFonts w:ascii="Garamond" w:hAnsi="Garamond" w:cs="Arial"/>
          <w:b/>
          <w:sz w:val="20"/>
          <w:szCs w:val="20"/>
        </w:rPr>
        <w:t>CONSIDERA</w:t>
      </w:r>
      <w:r w:rsidR="00D1441C" w:rsidRPr="00583025">
        <w:rPr>
          <w:rFonts w:ascii="Garamond" w:hAnsi="Garamond" w:cs="Arial"/>
          <w:b/>
          <w:sz w:val="20"/>
          <w:szCs w:val="20"/>
        </w:rPr>
        <w:t>NDO</w:t>
      </w:r>
      <w:r w:rsidRPr="00583025">
        <w:rPr>
          <w:rFonts w:ascii="Garamond" w:hAnsi="Garamond" w:cs="Arial"/>
          <w:b/>
          <w:sz w:val="20"/>
          <w:szCs w:val="20"/>
        </w:rPr>
        <w:t xml:space="preserve"> </w:t>
      </w:r>
    </w:p>
    <w:p w14:paraId="0B293A35" w14:textId="7D790688" w:rsidR="00EF6A35" w:rsidRPr="00583025" w:rsidRDefault="00776247" w:rsidP="00776247">
      <w:pPr>
        <w:pStyle w:val="Sinespaciado"/>
        <w:rPr>
          <w:rFonts w:ascii="Garamond" w:hAnsi="Garamond" w:cs="Arial"/>
          <w:b/>
          <w:bCs/>
          <w:sz w:val="20"/>
          <w:szCs w:val="20"/>
        </w:rPr>
      </w:pPr>
      <w:r w:rsidRPr="00776247">
        <w:rPr>
          <w:rFonts w:ascii="Garamond" w:hAnsi="Garamond" w:cs="Arial"/>
          <w:b/>
          <w:bCs/>
          <w:sz w:val="20"/>
          <w:szCs w:val="20"/>
        </w:rPr>
        <w:t>1.</w:t>
      </w:r>
      <w:r>
        <w:rPr>
          <w:rFonts w:ascii="Garamond" w:hAnsi="Garamond" w:cs="Arial"/>
          <w:b/>
          <w:bCs/>
          <w:sz w:val="20"/>
          <w:szCs w:val="20"/>
        </w:rPr>
        <w:t xml:space="preserve"> </w:t>
      </w:r>
      <w:r w:rsidR="00EF6A35" w:rsidRPr="00583025">
        <w:rPr>
          <w:rFonts w:ascii="Garamond" w:hAnsi="Garamond" w:cs="Arial"/>
          <w:b/>
          <w:bCs/>
          <w:sz w:val="20"/>
          <w:szCs w:val="20"/>
        </w:rPr>
        <w:t xml:space="preserve">Antecedentes. </w:t>
      </w:r>
    </w:p>
    <w:p w14:paraId="47AAAA84" w14:textId="77777777" w:rsidR="00EF6A35" w:rsidRPr="00583025" w:rsidRDefault="00EF6A35" w:rsidP="00EF6A35">
      <w:pPr>
        <w:pStyle w:val="Sinespaciado"/>
        <w:jc w:val="center"/>
        <w:rPr>
          <w:rFonts w:ascii="Garamond" w:hAnsi="Garamond" w:cs="Arial"/>
          <w:b/>
          <w:bCs/>
          <w:sz w:val="20"/>
          <w:szCs w:val="20"/>
        </w:rPr>
      </w:pPr>
    </w:p>
    <w:p w14:paraId="6532B402" w14:textId="34E96E1D" w:rsidR="00020795" w:rsidRDefault="005C61DD" w:rsidP="005C61DD">
      <w:pPr>
        <w:jc w:val="both"/>
        <w:rPr>
          <w:rFonts w:ascii="Garamond" w:hAnsi="Garamond" w:cs="Arial"/>
          <w:sz w:val="20"/>
          <w:szCs w:val="20"/>
          <w:lang w:eastAsia="es-ES"/>
        </w:rPr>
      </w:pPr>
      <w:bookmarkStart w:id="0" w:name="_Hlk228265639"/>
      <w:r w:rsidRPr="005C61DD">
        <w:rPr>
          <w:rFonts w:ascii="Garamond" w:hAnsi="Garamond" w:cs="Arial"/>
          <w:sz w:val="20"/>
          <w:szCs w:val="20"/>
          <w:lang w:eastAsia="es-ES"/>
        </w:rPr>
        <w:t xml:space="preserve">Que </w:t>
      </w:r>
      <w:r w:rsidR="00020795">
        <w:rPr>
          <w:rFonts w:ascii="Garamond" w:hAnsi="Garamond" w:cs="Arial"/>
          <w:sz w:val="20"/>
          <w:szCs w:val="20"/>
          <w:lang w:eastAsia="es-ES"/>
        </w:rPr>
        <w:t xml:space="preserve">mediante oficio radicado No. 20160920103432 de 7 de septiembre del 2016, quienes se denominaron como “vecinos”, </w:t>
      </w:r>
      <w:r w:rsidRPr="005C61DD">
        <w:rPr>
          <w:rFonts w:ascii="Garamond" w:hAnsi="Garamond" w:cs="Arial"/>
          <w:sz w:val="20"/>
          <w:szCs w:val="20"/>
          <w:lang w:eastAsia="es-ES"/>
        </w:rPr>
        <w:t>pus</w:t>
      </w:r>
      <w:r w:rsidR="00020795">
        <w:rPr>
          <w:rFonts w:ascii="Garamond" w:hAnsi="Garamond" w:cs="Arial"/>
          <w:sz w:val="20"/>
          <w:szCs w:val="20"/>
          <w:lang w:eastAsia="es-ES"/>
        </w:rPr>
        <w:t>ieron</w:t>
      </w:r>
      <w:r w:rsidRPr="005C61DD">
        <w:rPr>
          <w:rFonts w:ascii="Garamond" w:hAnsi="Garamond" w:cs="Arial"/>
          <w:sz w:val="20"/>
          <w:szCs w:val="20"/>
          <w:lang w:eastAsia="es-ES"/>
        </w:rPr>
        <w:t xml:space="preserve"> en conocimiento de la Alcald</w:t>
      </w:r>
      <w:r w:rsidR="00020795">
        <w:rPr>
          <w:rFonts w:ascii="Garamond" w:hAnsi="Garamond" w:cs="Arial"/>
          <w:sz w:val="20"/>
          <w:szCs w:val="20"/>
          <w:lang w:eastAsia="es-ES"/>
        </w:rPr>
        <w:t>ía</w:t>
      </w:r>
      <w:r w:rsidRPr="005C61DD">
        <w:rPr>
          <w:rFonts w:ascii="Garamond" w:hAnsi="Garamond" w:cs="Arial"/>
          <w:sz w:val="20"/>
          <w:szCs w:val="20"/>
          <w:lang w:eastAsia="es-ES"/>
        </w:rPr>
        <w:t xml:space="preserve"> Local de Fontibón, </w:t>
      </w:r>
      <w:r w:rsidR="00020795">
        <w:rPr>
          <w:rFonts w:ascii="Garamond" w:hAnsi="Garamond" w:cs="Arial"/>
          <w:sz w:val="20"/>
          <w:szCs w:val="20"/>
          <w:lang w:eastAsia="es-ES"/>
        </w:rPr>
        <w:t xml:space="preserve">que en </w:t>
      </w:r>
      <w:r w:rsidRPr="005C61DD">
        <w:rPr>
          <w:rFonts w:ascii="Garamond" w:hAnsi="Garamond" w:cs="Arial"/>
          <w:sz w:val="20"/>
          <w:szCs w:val="20"/>
          <w:lang w:eastAsia="es-ES"/>
        </w:rPr>
        <w:t xml:space="preserve">la </w:t>
      </w:r>
      <w:r w:rsidR="00020795">
        <w:rPr>
          <w:rFonts w:ascii="Garamond" w:hAnsi="Garamond" w:cs="Arial"/>
          <w:sz w:val="20"/>
          <w:szCs w:val="20"/>
          <w:lang w:eastAsia="es-ES"/>
        </w:rPr>
        <w:t xml:space="preserve">casa 220 del Conjunto Residencial </w:t>
      </w:r>
    </w:p>
    <w:p w14:paraId="0C7E9546" w14:textId="7CCB8383" w:rsidR="00020795" w:rsidRDefault="00020795" w:rsidP="005C61DD">
      <w:pPr>
        <w:jc w:val="both"/>
        <w:rPr>
          <w:rFonts w:ascii="Garamond" w:hAnsi="Garamond" w:cs="Arial"/>
          <w:sz w:val="20"/>
          <w:szCs w:val="20"/>
          <w:lang w:eastAsia="es-ES"/>
        </w:rPr>
      </w:pPr>
      <w:r>
        <w:rPr>
          <w:rFonts w:ascii="Garamond" w:hAnsi="Garamond" w:cs="Arial"/>
          <w:sz w:val="20"/>
          <w:szCs w:val="20"/>
          <w:lang w:eastAsia="es-ES"/>
        </w:rPr>
        <w:t xml:space="preserve">Sabana Grande Etapa 7, ubicado en la carrera 104 No. 13 C – 40, la señora Omaira Guerrero vende licor y pone a su hija de 9 años a repartir las bebidas embriagantes. (Folio 1)   </w:t>
      </w:r>
    </w:p>
    <w:p w14:paraId="556A3D0F" w14:textId="77777777" w:rsidR="00020795" w:rsidRDefault="00020795" w:rsidP="005C61DD">
      <w:pPr>
        <w:jc w:val="both"/>
        <w:rPr>
          <w:rFonts w:ascii="Garamond" w:hAnsi="Garamond" w:cs="Arial"/>
          <w:sz w:val="20"/>
          <w:szCs w:val="20"/>
          <w:lang w:eastAsia="es-ES"/>
        </w:rPr>
      </w:pPr>
    </w:p>
    <w:p w14:paraId="32B3C06A" w14:textId="3377AA49" w:rsidR="00020795" w:rsidRDefault="00020795" w:rsidP="005C61DD">
      <w:pPr>
        <w:jc w:val="both"/>
        <w:rPr>
          <w:rFonts w:ascii="Garamond" w:hAnsi="Garamond" w:cs="Arial"/>
          <w:sz w:val="20"/>
          <w:szCs w:val="20"/>
          <w:lang w:eastAsia="es-ES"/>
        </w:rPr>
      </w:pPr>
      <w:r>
        <w:rPr>
          <w:rFonts w:ascii="Garamond" w:hAnsi="Garamond" w:cs="Arial"/>
          <w:sz w:val="20"/>
          <w:szCs w:val="20"/>
          <w:lang w:eastAsia="es-ES"/>
        </w:rPr>
        <w:t xml:space="preserve">Que </w:t>
      </w:r>
      <w:r w:rsidRPr="00020795">
        <w:rPr>
          <w:rFonts w:ascii="Garamond" w:hAnsi="Garamond" w:cs="Arial"/>
          <w:sz w:val="20"/>
          <w:szCs w:val="20"/>
          <w:lang w:eastAsia="es-ES"/>
        </w:rPr>
        <w:t xml:space="preserve">mediante oficio radicado No. </w:t>
      </w:r>
      <w:r w:rsidR="00D73102" w:rsidRPr="00020795">
        <w:rPr>
          <w:rFonts w:ascii="Garamond" w:hAnsi="Garamond" w:cs="Arial"/>
          <w:sz w:val="20"/>
          <w:szCs w:val="20"/>
          <w:lang w:eastAsia="es-ES"/>
        </w:rPr>
        <w:t>201609</w:t>
      </w:r>
      <w:r w:rsidR="00D73102">
        <w:rPr>
          <w:rFonts w:ascii="Garamond" w:hAnsi="Garamond" w:cs="Arial"/>
          <w:sz w:val="20"/>
          <w:szCs w:val="20"/>
          <w:lang w:eastAsia="es-ES"/>
        </w:rPr>
        <w:t xml:space="preserve">30246491 </w:t>
      </w:r>
      <w:r w:rsidR="00D73102" w:rsidRPr="00020795">
        <w:rPr>
          <w:rFonts w:ascii="Garamond" w:hAnsi="Garamond" w:cs="Arial"/>
          <w:sz w:val="20"/>
          <w:szCs w:val="20"/>
          <w:lang w:eastAsia="es-ES"/>
        </w:rPr>
        <w:t>de</w:t>
      </w:r>
      <w:r w:rsidRPr="00020795">
        <w:rPr>
          <w:rFonts w:ascii="Garamond" w:hAnsi="Garamond" w:cs="Arial"/>
          <w:sz w:val="20"/>
          <w:szCs w:val="20"/>
          <w:lang w:eastAsia="es-ES"/>
        </w:rPr>
        <w:t xml:space="preserve"> </w:t>
      </w:r>
      <w:r>
        <w:rPr>
          <w:rFonts w:ascii="Garamond" w:hAnsi="Garamond" w:cs="Arial"/>
          <w:sz w:val="20"/>
          <w:szCs w:val="20"/>
          <w:lang w:eastAsia="es-ES"/>
        </w:rPr>
        <w:t>12</w:t>
      </w:r>
      <w:r w:rsidRPr="00020795">
        <w:rPr>
          <w:rFonts w:ascii="Garamond" w:hAnsi="Garamond" w:cs="Arial"/>
          <w:sz w:val="20"/>
          <w:szCs w:val="20"/>
          <w:lang w:eastAsia="es-ES"/>
        </w:rPr>
        <w:t xml:space="preserve"> de septiembre del 2016</w:t>
      </w:r>
      <w:r>
        <w:rPr>
          <w:rFonts w:ascii="Garamond" w:hAnsi="Garamond" w:cs="Arial"/>
          <w:sz w:val="20"/>
          <w:szCs w:val="20"/>
          <w:lang w:eastAsia="es-ES"/>
        </w:rPr>
        <w:t xml:space="preserve">, </w:t>
      </w:r>
      <w:r w:rsidRPr="00020795">
        <w:rPr>
          <w:rFonts w:ascii="Garamond" w:hAnsi="Garamond" w:cs="Arial"/>
          <w:sz w:val="20"/>
          <w:szCs w:val="20"/>
          <w:lang w:eastAsia="es-ES"/>
        </w:rPr>
        <w:t>la Alcaldía Local de Fontibón</w:t>
      </w:r>
      <w:r>
        <w:rPr>
          <w:rFonts w:ascii="Garamond" w:hAnsi="Garamond" w:cs="Arial"/>
          <w:sz w:val="20"/>
          <w:szCs w:val="20"/>
          <w:lang w:eastAsia="es-ES"/>
        </w:rPr>
        <w:t xml:space="preserve">, solicito concepto de uso del suelo del predio </w:t>
      </w:r>
      <w:r w:rsidRPr="00020795">
        <w:rPr>
          <w:rFonts w:ascii="Garamond" w:hAnsi="Garamond" w:cs="Arial"/>
          <w:sz w:val="20"/>
          <w:szCs w:val="20"/>
          <w:lang w:eastAsia="es-ES"/>
        </w:rPr>
        <w:t>ubicado en la carrera 104 No. 13 C – 40</w:t>
      </w:r>
      <w:r>
        <w:rPr>
          <w:rFonts w:ascii="Garamond" w:hAnsi="Garamond" w:cs="Arial"/>
          <w:sz w:val="20"/>
          <w:szCs w:val="20"/>
          <w:lang w:eastAsia="es-ES"/>
        </w:rPr>
        <w:t xml:space="preserve"> casa 220</w:t>
      </w:r>
      <w:r w:rsidRPr="00020795">
        <w:rPr>
          <w:rFonts w:ascii="Garamond" w:hAnsi="Garamond" w:cs="Arial"/>
          <w:sz w:val="20"/>
          <w:szCs w:val="20"/>
          <w:lang w:eastAsia="es-ES"/>
        </w:rPr>
        <w:t>,</w:t>
      </w:r>
      <w:r>
        <w:rPr>
          <w:rFonts w:ascii="Garamond" w:hAnsi="Garamond" w:cs="Arial"/>
          <w:sz w:val="20"/>
          <w:szCs w:val="20"/>
          <w:lang w:eastAsia="es-ES"/>
        </w:rPr>
        <w:t xml:space="preserve"> a la </w:t>
      </w:r>
      <w:r w:rsidR="00D73102">
        <w:rPr>
          <w:rFonts w:ascii="Garamond" w:hAnsi="Garamond" w:cs="Arial"/>
          <w:sz w:val="20"/>
          <w:szCs w:val="20"/>
          <w:lang w:eastAsia="es-ES"/>
        </w:rPr>
        <w:t>Secretaría</w:t>
      </w:r>
      <w:r>
        <w:rPr>
          <w:rFonts w:ascii="Garamond" w:hAnsi="Garamond" w:cs="Arial"/>
          <w:sz w:val="20"/>
          <w:szCs w:val="20"/>
          <w:lang w:eastAsia="es-ES"/>
        </w:rPr>
        <w:t xml:space="preserve"> de </w:t>
      </w:r>
      <w:r w:rsidR="00D73102">
        <w:rPr>
          <w:rFonts w:ascii="Garamond" w:hAnsi="Garamond" w:cs="Arial"/>
          <w:sz w:val="20"/>
          <w:szCs w:val="20"/>
          <w:lang w:eastAsia="es-ES"/>
        </w:rPr>
        <w:t>Planeación. (Folio 2)</w:t>
      </w:r>
    </w:p>
    <w:p w14:paraId="311B04B4" w14:textId="77777777" w:rsidR="00020795" w:rsidRDefault="00020795" w:rsidP="00C76077">
      <w:pPr>
        <w:jc w:val="both"/>
        <w:rPr>
          <w:rFonts w:ascii="Garamond" w:hAnsi="Garamond" w:cs="Arial"/>
          <w:sz w:val="20"/>
          <w:szCs w:val="20"/>
          <w:lang w:eastAsia="es-ES"/>
        </w:rPr>
      </w:pPr>
    </w:p>
    <w:p w14:paraId="5D2EFDEF" w14:textId="771564D0" w:rsidR="00020795" w:rsidRDefault="00D73102" w:rsidP="00C76077">
      <w:pPr>
        <w:jc w:val="both"/>
        <w:rPr>
          <w:rFonts w:ascii="Garamond" w:hAnsi="Garamond" w:cs="Arial"/>
          <w:sz w:val="20"/>
          <w:szCs w:val="20"/>
          <w:lang w:eastAsia="es-ES"/>
        </w:rPr>
      </w:pPr>
      <w:r>
        <w:rPr>
          <w:rFonts w:ascii="Garamond" w:hAnsi="Garamond" w:cs="Arial"/>
          <w:sz w:val="20"/>
          <w:szCs w:val="20"/>
          <w:lang w:eastAsia="es-ES"/>
        </w:rPr>
        <w:t xml:space="preserve">Que </w:t>
      </w:r>
      <w:r w:rsidRPr="00D73102">
        <w:rPr>
          <w:rFonts w:ascii="Garamond" w:hAnsi="Garamond" w:cs="Arial"/>
          <w:sz w:val="20"/>
          <w:szCs w:val="20"/>
          <w:lang w:eastAsia="es-ES"/>
        </w:rPr>
        <w:t>mediante oficio radicado</w:t>
      </w:r>
      <w:r>
        <w:rPr>
          <w:rFonts w:ascii="Garamond" w:hAnsi="Garamond" w:cs="Arial"/>
          <w:sz w:val="20"/>
          <w:szCs w:val="20"/>
          <w:lang w:eastAsia="es-ES"/>
        </w:rPr>
        <w:t xml:space="preserve"> No. 20160930246421 de 12 de septiembre del 2016, </w:t>
      </w:r>
      <w:r w:rsidRPr="00D73102">
        <w:rPr>
          <w:rFonts w:ascii="Garamond" w:hAnsi="Garamond" w:cs="Arial"/>
          <w:sz w:val="20"/>
          <w:szCs w:val="20"/>
          <w:lang w:eastAsia="es-ES"/>
        </w:rPr>
        <w:t>la Alcaldía Local de Fontibón,</w:t>
      </w:r>
      <w:r>
        <w:rPr>
          <w:rFonts w:ascii="Garamond" w:hAnsi="Garamond" w:cs="Arial"/>
          <w:sz w:val="20"/>
          <w:szCs w:val="20"/>
          <w:lang w:eastAsia="es-ES"/>
        </w:rPr>
        <w:t xml:space="preserve"> cit</w:t>
      </w:r>
      <w:r w:rsidR="00C76077">
        <w:rPr>
          <w:rFonts w:ascii="Garamond" w:hAnsi="Garamond" w:cs="Arial"/>
          <w:sz w:val="20"/>
          <w:szCs w:val="20"/>
          <w:lang w:eastAsia="es-ES"/>
        </w:rPr>
        <w:t>ó</w:t>
      </w:r>
      <w:r>
        <w:rPr>
          <w:rFonts w:ascii="Garamond" w:hAnsi="Garamond" w:cs="Arial"/>
          <w:sz w:val="20"/>
          <w:szCs w:val="20"/>
          <w:lang w:eastAsia="es-ES"/>
        </w:rPr>
        <w:t xml:space="preserve"> a declaración de expresiones, a la propietaria del establecimiento de comercio </w:t>
      </w:r>
      <w:r w:rsidRPr="00D73102">
        <w:rPr>
          <w:rFonts w:ascii="Garamond" w:hAnsi="Garamond" w:cs="Arial"/>
          <w:sz w:val="20"/>
          <w:szCs w:val="20"/>
          <w:lang w:eastAsia="es-ES"/>
        </w:rPr>
        <w:t>del predio ubicado en la carrera 104 No. 13 C – 40 casa 220</w:t>
      </w:r>
      <w:r>
        <w:rPr>
          <w:rFonts w:ascii="Garamond" w:hAnsi="Garamond" w:cs="Arial"/>
          <w:sz w:val="20"/>
          <w:szCs w:val="20"/>
          <w:lang w:eastAsia="es-ES"/>
        </w:rPr>
        <w:t>. (Folio 3)</w:t>
      </w:r>
    </w:p>
    <w:p w14:paraId="73453EA4" w14:textId="77777777" w:rsidR="00D73102" w:rsidRDefault="00D73102" w:rsidP="00C76077">
      <w:pPr>
        <w:jc w:val="both"/>
        <w:rPr>
          <w:rFonts w:ascii="Garamond" w:hAnsi="Garamond" w:cs="Arial"/>
          <w:sz w:val="20"/>
          <w:szCs w:val="20"/>
          <w:lang w:eastAsia="es-ES"/>
        </w:rPr>
      </w:pPr>
    </w:p>
    <w:p w14:paraId="3EBEFA9F" w14:textId="77777777" w:rsidR="00D73102" w:rsidRDefault="00D73102" w:rsidP="00C76077">
      <w:pPr>
        <w:jc w:val="both"/>
        <w:rPr>
          <w:rFonts w:ascii="Garamond" w:hAnsi="Garamond" w:cs="Arial"/>
          <w:sz w:val="20"/>
          <w:szCs w:val="20"/>
          <w:lang w:eastAsia="es-ES"/>
        </w:rPr>
      </w:pPr>
      <w:r w:rsidRPr="00D73102">
        <w:rPr>
          <w:rFonts w:ascii="Garamond" w:hAnsi="Garamond" w:cs="Arial"/>
          <w:sz w:val="20"/>
          <w:szCs w:val="20"/>
          <w:lang w:eastAsia="es-ES"/>
        </w:rPr>
        <w:t>Que mediante oficio radicado No. 20160930246</w:t>
      </w:r>
      <w:r>
        <w:rPr>
          <w:rFonts w:ascii="Garamond" w:hAnsi="Garamond" w:cs="Arial"/>
          <w:sz w:val="20"/>
          <w:szCs w:val="20"/>
          <w:lang w:eastAsia="es-ES"/>
        </w:rPr>
        <w:t xml:space="preserve">501 </w:t>
      </w:r>
      <w:r w:rsidRPr="00D73102">
        <w:rPr>
          <w:rFonts w:ascii="Garamond" w:hAnsi="Garamond" w:cs="Arial"/>
          <w:sz w:val="20"/>
          <w:szCs w:val="20"/>
          <w:lang w:eastAsia="es-ES"/>
        </w:rPr>
        <w:t xml:space="preserve">de </w:t>
      </w:r>
      <w:r>
        <w:rPr>
          <w:rFonts w:ascii="Garamond" w:hAnsi="Garamond" w:cs="Arial"/>
          <w:sz w:val="20"/>
          <w:szCs w:val="20"/>
          <w:lang w:eastAsia="es-ES"/>
        </w:rPr>
        <w:t>12</w:t>
      </w:r>
      <w:r w:rsidRPr="00D73102">
        <w:rPr>
          <w:rFonts w:ascii="Garamond" w:hAnsi="Garamond" w:cs="Arial"/>
          <w:sz w:val="20"/>
          <w:szCs w:val="20"/>
          <w:lang w:eastAsia="es-ES"/>
        </w:rPr>
        <w:t xml:space="preserve"> de septiembre del 2016, la Alcaldía Local de Fontibón, </w:t>
      </w:r>
    </w:p>
    <w:p w14:paraId="2F6462BE" w14:textId="7014A9EA" w:rsidR="00D73102" w:rsidRDefault="00C76077" w:rsidP="00C76077">
      <w:pPr>
        <w:jc w:val="both"/>
        <w:rPr>
          <w:rFonts w:ascii="Garamond" w:hAnsi="Garamond" w:cs="Arial"/>
          <w:sz w:val="20"/>
          <w:szCs w:val="20"/>
          <w:lang w:eastAsia="es-ES"/>
        </w:rPr>
      </w:pPr>
      <w:r>
        <w:rPr>
          <w:rFonts w:ascii="Garamond" w:hAnsi="Garamond" w:cs="Arial"/>
          <w:sz w:val="20"/>
          <w:szCs w:val="20"/>
          <w:lang w:eastAsia="es-ES"/>
        </w:rPr>
        <w:t>s</w:t>
      </w:r>
      <w:r w:rsidR="00D73102">
        <w:rPr>
          <w:rFonts w:ascii="Garamond" w:hAnsi="Garamond" w:cs="Arial"/>
          <w:sz w:val="20"/>
          <w:szCs w:val="20"/>
          <w:lang w:eastAsia="es-ES"/>
        </w:rPr>
        <w:t xml:space="preserve">olicitó visita técnica sanitaria, al </w:t>
      </w:r>
      <w:r w:rsidR="00D73102" w:rsidRPr="00D73102">
        <w:rPr>
          <w:rFonts w:ascii="Garamond" w:hAnsi="Garamond" w:cs="Arial"/>
          <w:sz w:val="20"/>
          <w:szCs w:val="20"/>
          <w:lang w:eastAsia="es-ES"/>
        </w:rPr>
        <w:t>predio ubicado en la carrera 104 No. 13 C – 40 casa 220</w:t>
      </w:r>
      <w:r w:rsidR="00D73102">
        <w:rPr>
          <w:rFonts w:ascii="Garamond" w:hAnsi="Garamond" w:cs="Arial"/>
          <w:sz w:val="20"/>
          <w:szCs w:val="20"/>
          <w:lang w:eastAsia="es-ES"/>
        </w:rPr>
        <w:t>, al Hospital de Fontibón.</w:t>
      </w:r>
    </w:p>
    <w:p w14:paraId="09BBC0A7" w14:textId="77777777" w:rsidR="00D73102" w:rsidRDefault="00D73102" w:rsidP="00C76077">
      <w:pPr>
        <w:jc w:val="both"/>
        <w:rPr>
          <w:rFonts w:ascii="Garamond" w:hAnsi="Garamond" w:cs="Arial"/>
          <w:sz w:val="20"/>
          <w:szCs w:val="20"/>
          <w:lang w:eastAsia="es-ES"/>
        </w:rPr>
      </w:pPr>
    </w:p>
    <w:p w14:paraId="0F153AEC" w14:textId="746DFA30" w:rsidR="00D73102" w:rsidRDefault="00D73102" w:rsidP="00C76077">
      <w:pPr>
        <w:jc w:val="both"/>
        <w:rPr>
          <w:rFonts w:ascii="Garamond" w:hAnsi="Garamond" w:cs="Arial"/>
          <w:sz w:val="20"/>
          <w:szCs w:val="20"/>
          <w:lang w:eastAsia="es-ES"/>
        </w:rPr>
      </w:pPr>
      <w:r w:rsidRPr="00D73102">
        <w:rPr>
          <w:rFonts w:ascii="Garamond" w:hAnsi="Garamond" w:cs="Arial"/>
          <w:sz w:val="20"/>
          <w:szCs w:val="20"/>
          <w:lang w:eastAsia="es-ES"/>
        </w:rPr>
        <w:t>Que mediante oficio radicado No. 20160930246</w:t>
      </w:r>
      <w:r>
        <w:rPr>
          <w:rFonts w:ascii="Garamond" w:hAnsi="Garamond" w:cs="Arial"/>
          <w:sz w:val="20"/>
          <w:szCs w:val="20"/>
          <w:lang w:eastAsia="es-ES"/>
        </w:rPr>
        <w:t>671</w:t>
      </w:r>
      <w:r w:rsidRPr="00D73102">
        <w:rPr>
          <w:rFonts w:ascii="Garamond" w:hAnsi="Garamond" w:cs="Arial"/>
          <w:sz w:val="20"/>
          <w:szCs w:val="20"/>
          <w:lang w:eastAsia="es-ES"/>
        </w:rPr>
        <w:t xml:space="preserve"> de 12 de septiembre del 2016, la Alcaldía Local de Fontibón,</w:t>
      </w:r>
      <w:r>
        <w:rPr>
          <w:rFonts w:ascii="Garamond" w:hAnsi="Garamond" w:cs="Arial"/>
          <w:sz w:val="20"/>
          <w:szCs w:val="20"/>
          <w:lang w:eastAsia="es-ES"/>
        </w:rPr>
        <w:t xml:space="preserve"> inform</w:t>
      </w:r>
      <w:r w:rsidR="00C76077">
        <w:rPr>
          <w:rFonts w:ascii="Garamond" w:hAnsi="Garamond" w:cs="Arial"/>
          <w:sz w:val="20"/>
          <w:szCs w:val="20"/>
          <w:lang w:eastAsia="es-ES"/>
        </w:rPr>
        <w:t>ó</w:t>
      </w:r>
      <w:r>
        <w:rPr>
          <w:rFonts w:ascii="Garamond" w:hAnsi="Garamond" w:cs="Arial"/>
          <w:sz w:val="20"/>
          <w:szCs w:val="20"/>
          <w:lang w:eastAsia="es-ES"/>
        </w:rPr>
        <w:t xml:space="preserve"> a quienes pusieron en conocimiento los hechos investigados, el inicio de la investigación preliminar. (Folio 5)</w:t>
      </w:r>
    </w:p>
    <w:p w14:paraId="6615113B" w14:textId="77777777" w:rsidR="00D73102" w:rsidRDefault="00D73102" w:rsidP="00C76077">
      <w:pPr>
        <w:jc w:val="both"/>
        <w:rPr>
          <w:rFonts w:ascii="Garamond" w:hAnsi="Garamond" w:cs="Arial"/>
          <w:sz w:val="20"/>
          <w:szCs w:val="20"/>
          <w:lang w:eastAsia="es-ES"/>
        </w:rPr>
      </w:pPr>
    </w:p>
    <w:p w14:paraId="0DAF1119" w14:textId="5E6A700F" w:rsidR="00D73102" w:rsidRDefault="00C76077" w:rsidP="00C76077">
      <w:pPr>
        <w:jc w:val="both"/>
        <w:rPr>
          <w:rFonts w:ascii="Garamond" w:hAnsi="Garamond" w:cs="Arial"/>
          <w:sz w:val="20"/>
          <w:szCs w:val="20"/>
          <w:lang w:eastAsia="es-ES"/>
        </w:rPr>
      </w:pPr>
      <w:r w:rsidRPr="00C76077">
        <w:rPr>
          <w:rFonts w:ascii="Garamond" w:hAnsi="Garamond" w:cs="Arial"/>
          <w:sz w:val="20"/>
          <w:szCs w:val="20"/>
          <w:lang w:eastAsia="es-ES"/>
        </w:rPr>
        <w:t>Que mediante oficio radicado No. 201</w:t>
      </w:r>
      <w:r>
        <w:rPr>
          <w:rFonts w:ascii="Garamond" w:hAnsi="Garamond" w:cs="Arial"/>
          <w:sz w:val="20"/>
          <w:szCs w:val="20"/>
          <w:lang w:eastAsia="es-ES"/>
        </w:rPr>
        <w:t xml:space="preserve">75930049921 </w:t>
      </w:r>
      <w:r w:rsidRPr="00C76077">
        <w:rPr>
          <w:rFonts w:ascii="Garamond" w:hAnsi="Garamond" w:cs="Arial"/>
          <w:sz w:val="20"/>
          <w:szCs w:val="20"/>
          <w:lang w:eastAsia="es-ES"/>
        </w:rPr>
        <w:t>de 1</w:t>
      </w:r>
      <w:r>
        <w:rPr>
          <w:rFonts w:ascii="Garamond" w:hAnsi="Garamond" w:cs="Arial"/>
          <w:sz w:val="20"/>
          <w:szCs w:val="20"/>
          <w:lang w:eastAsia="es-ES"/>
        </w:rPr>
        <w:t>7</w:t>
      </w:r>
      <w:r w:rsidRPr="00C76077">
        <w:rPr>
          <w:rFonts w:ascii="Garamond" w:hAnsi="Garamond" w:cs="Arial"/>
          <w:sz w:val="20"/>
          <w:szCs w:val="20"/>
          <w:lang w:eastAsia="es-ES"/>
        </w:rPr>
        <w:t xml:space="preserve"> de </w:t>
      </w:r>
      <w:r>
        <w:rPr>
          <w:rFonts w:ascii="Garamond" w:hAnsi="Garamond" w:cs="Arial"/>
          <w:sz w:val="20"/>
          <w:szCs w:val="20"/>
          <w:lang w:eastAsia="es-ES"/>
        </w:rPr>
        <w:t>marzo</w:t>
      </w:r>
      <w:r w:rsidRPr="00C76077">
        <w:rPr>
          <w:rFonts w:ascii="Garamond" w:hAnsi="Garamond" w:cs="Arial"/>
          <w:sz w:val="20"/>
          <w:szCs w:val="20"/>
          <w:lang w:eastAsia="es-ES"/>
        </w:rPr>
        <w:t xml:space="preserve"> del 201</w:t>
      </w:r>
      <w:r>
        <w:rPr>
          <w:rFonts w:ascii="Garamond" w:hAnsi="Garamond" w:cs="Arial"/>
          <w:sz w:val="20"/>
          <w:szCs w:val="20"/>
          <w:lang w:eastAsia="es-ES"/>
        </w:rPr>
        <w:t>7</w:t>
      </w:r>
      <w:r w:rsidRPr="00C76077">
        <w:rPr>
          <w:rFonts w:ascii="Garamond" w:hAnsi="Garamond" w:cs="Arial"/>
          <w:sz w:val="20"/>
          <w:szCs w:val="20"/>
          <w:lang w:eastAsia="es-ES"/>
        </w:rPr>
        <w:t>, la Alcaldía Local de Fontibón, solicit</w:t>
      </w:r>
      <w:r>
        <w:rPr>
          <w:rFonts w:ascii="Garamond" w:hAnsi="Garamond" w:cs="Arial"/>
          <w:sz w:val="20"/>
          <w:szCs w:val="20"/>
          <w:lang w:eastAsia="es-ES"/>
        </w:rPr>
        <w:t>ó</w:t>
      </w:r>
      <w:r w:rsidRPr="00C76077">
        <w:rPr>
          <w:rFonts w:ascii="Garamond" w:hAnsi="Garamond" w:cs="Arial"/>
          <w:sz w:val="20"/>
          <w:szCs w:val="20"/>
          <w:lang w:eastAsia="es-ES"/>
        </w:rPr>
        <w:t xml:space="preserve"> concepto de uso del suelo del predio ubicado en la carrera 104 No. 13 C – 40 casa 220, a la Secretaría de Planeación. (Folio </w:t>
      </w:r>
      <w:r>
        <w:rPr>
          <w:rFonts w:ascii="Garamond" w:hAnsi="Garamond" w:cs="Arial"/>
          <w:sz w:val="20"/>
          <w:szCs w:val="20"/>
          <w:lang w:eastAsia="es-ES"/>
        </w:rPr>
        <w:t>6</w:t>
      </w:r>
      <w:r w:rsidRPr="00C76077">
        <w:rPr>
          <w:rFonts w:ascii="Garamond" w:hAnsi="Garamond" w:cs="Arial"/>
          <w:sz w:val="20"/>
          <w:szCs w:val="20"/>
          <w:lang w:eastAsia="es-ES"/>
        </w:rPr>
        <w:t>)</w:t>
      </w:r>
    </w:p>
    <w:p w14:paraId="0C11F942" w14:textId="77777777" w:rsidR="00D73102" w:rsidRDefault="00D73102" w:rsidP="00D73102">
      <w:pPr>
        <w:rPr>
          <w:rFonts w:ascii="Garamond" w:hAnsi="Garamond" w:cs="Arial"/>
          <w:sz w:val="20"/>
          <w:szCs w:val="20"/>
          <w:lang w:eastAsia="es-ES"/>
        </w:rPr>
      </w:pPr>
    </w:p>
    <w:p w14:paraId="676451D6" w14:textId="5FABD22D" w:rsidR="00C76077" w:rsidRDefault="00C76077" w:rsidP="00D73102">
      <w:pPr>
        <w:rPr>
          <w:rFonts w:ascii="Garamond" w:hAnsi="Garamond" w:cs="Arial"/>
          <w:sz w:val="20"/>
          <w:szCs w:val="20"/>
          <w:lang w:eastAsia="es-ES"/>
        </w:rPr>
      </w:pPr>
      <w:r w:rsidRPr="00C76077">
        <w:rPr>
          <w:rFonts w:ascii="Garamond" w:hAnsi="Garamond" w:cs="Arial"/>
          <w:sz w:val="20"/>
          <w:szCs w:val="20"/>
          <w:lang w:eastAsia="es-ES"/>
        </w:rPr>
        <w:t xml:space="preserve">Que mediante </w:t>
      </w:r>
      <w:r>
        <w:rPr>
          <w:rFonts w:ascii="Garamond" w:hAnsi="Garamond" w:cs="Arial"/>
          <w:sz w:val="20"/>
          <w:szCs w:val="20"/>
          <w:lang w:eastAsia="es-ES"/>
        </w:rPr>
        <w:t>memorando</w:t>
      </w:r>
      <w:r w:rsidRPr="00C76077">
        <w:rPr>
          <w:rFonts w:ascii="Garamond" w:hAnsi="Garamond" w:cs="Arial"/>
          <w:sz w:val="20"/>
          <w:szCs w:val="20"/>
          <w:lang w:eastAsia="es-ES"/>
        </w:rPr>
        <w:t xml:space="preserve"> radicado No.</w:t>
      </w:r>
      <w:r>
        <w:rPr>
          <w:rFonts w:ascii="Garamond" w:hAnsi="Garamond" w:cs="Arial"/>
          <w:sz w:val="20"/>
          <w:szCs w:val="20"/>
          <w:lang w:eastAsia="es-ES"/>
        </w:rPr>
        <w:t xml:space="preserve"> 20175930005353 de 27 de abril del 2017, </w:t>
      </w:r>
      <w:r w:rsidRPr="00C76077">
        <w:rPr>
          <w:rFonts w:ascii="Garamond" w:hAnsi="Garamond" w:cs="Arial"/>
          <w:sz w:val="20"/>
          <w:szCs w:val="20"/>
          <w:lang w:eastAsia="es-ES"/>
        </w:rPr>
        <w:t xml:space="preserve">la </w:t>
      </w:r>
      <w:bookmarkStart w:id="1" w:name="_Hlk227954711"/>
      <w:r w:rsidRPr="00C76077">
        <w:rPr>
          <w:rFonts w:ascii="Garamond" w:hAnsi="Garamond" w:cs="Arial"/>
          <w:sz w:val="20"/>
          <w:szCs w:val="20"/>
          <w:lang w:eastAsia="es-ES"/>
        </w:rPr>
        <w:t xml:space="preserve">Alcaldía Local de Fontibón, </w:t>
      </w:r>
      <w:bookmarkEnd w:id="1"/>
      <w:r w:rsidRPr="00C76077">
        <w:rPr>
          <w:rFonts w:ascii="Garamond" w:hAnsi="Garamond" w:cs="Arial"/>
          <w:sz w:val="20"/>
          <w:szCs w:val="20"/>
          <w:lang w:eastAsia="es-ES"/>
        </w:rPr>
        <w:t>solicit</w:t>
      </w:r>
      <w:r>
        <w:rPr>
          <w:rFonts w:ascii="Garamond" w:hAnsi="Garamond" w:cs="Arial"/>
          <w:sz w:val="20"/>
          <w:szCs w:val="20"/>
          <w:lang w:eastAsia="es-ES"/>
        </w:rPr>
        <w:t>ó realizar visita técnica</w:t>
      </w:r>
      <w:r w:rsidRPr="00C76077">
        <w:t xml:space="preserve"> </w:t>
      </w:r>
      <w:r w:rsidRPr="00C76077">
        <w:rPr>
          <w:rFonts w:ascii="Garamond" w:hAnsi="Garamond" w:cs="Arial"/>
          <w:sz w:val="20"/>
          <w:szCs w:val="20"/>
          <w:lang w:eastAsia="es-ES"/>
        </w:rPr>
        <w:t>al predio ubicado en la carrera 104 No. 13 C – 40 casa 220</w:t>
      </w:r>
      <w:r>
        <w:rPr>
          <w:rFonts w:ascii="Garamond" w:hAnsi="Garamond" w:cs="Arial"/>
          <w:sz w:val="20"/>
          <w:szCs w:val="20"/>
          <w:lang w:eastAsia="es-ES"/>
        </w:rPr>
        <w:t>, al ingeniero del grupo normativo y jurídico. (Folio 7)</w:t>
      </w:r>
    </w:p>
    <w:p w14:paraId="3DB3FC4C" w14:textId="77777777" w:rsidR="008554E5" w:rsidRDefault="008554E5" w:rsidP="00D73102">
      <w:pPr>
        <w:rPr>
          <w:rFonts w:ascii="Garamond" w:hAnsi="Garamond" w:cs="Arial"/>
          <w:sz w:val="20"/>
          <w:szCs w:val="20"/>
          <w:lang w:eastAsia="es-ES"/>
        </w:rPr>
      </w:pPr>
    </w:p>
    <w:p w14:paraId="13776C73" w14:textId="6A99C7C8" w:rsidR="00C76077" w:rsidRDefault="008554E5" w:rsidP="008554E5">
      <w:pPr>
        <w:jc w:val="both"/>
        <w:rPr>
          <w:rFonts w:ascii="Garamond" w:hAnsi="Garamond" w:cs="Arial"/>
          <w:sz w:val="20"/>
          <w:szCs w:val="20"/>
          <w:lang w:eastAsia="es-ES"/>
        </w:rPr>
      </w:pPr>
      <w:r w:rsidRPr="008554E5">
        <w:rPr>
          <w:rFonts w:ascii="Garamond" w:hAnsi="Garamond" w:cs="Arial"/>
          <w:sz w:val="20"/>
          <w:szCs w:val="20"/>
          <w:lang w:eastAsia="es-ES"/>
        </w:rPr>
        <w:t>Que el 1</w:t>
      </w:r>
      <w:r>
        <w:rPr>
          <w:rFonts w:ascii="Garamond" w:hAnsi="Garamond" w:cs="Arial"/>
          <w:sz w:val="20"/>
          <w:szCs w:val="20"/>
          <w:lang w:eastAsia="es-ES"/>
        </w:rPr>
        <w:t>0</w:t>
      </w:r>
      <w:r w:rsidRPr="008554E5">
        <w:rPr>
          <w:rFonts w:ascii="Garamond" w:hAnsi="Garamond" w:cs="Arial"/>
          <w:sz w:val="20"/>
          <w:szCs w:val="20"/>
          <w:lang w:eastAsia="es-ES"/>
        </w:rPr>
        <w:t xml:space="preserve"> de ju</w:t>
      </w:r>
      <w:r>
        <w:rPr>
          <w:rFonts w:ascii="Garamond" w:hAnsi="Garamond" w:cs="Arial"/>
          <w:sz w:val="20"/>
          <w:szCs w:val="20"/>
          <w:lang w:eastAsia="es-ES"/>
        </w:rPr>
        <w:t>n</w:t>
      </w:r>
      <w:r w:rsidRPr="008554E5">
        <w:rPr>
          <w:rFonts w:ascii="Garamond" w:hAnsi="Garamond" w:cs="Arial"/>
          <w:sz w:val="20"/>
          <w:szCs w:val="20"/>
          <w:lang w:eastAsia="es-ES"/>
        </w:rPr>
        <w:t>io del 201</w:t>
      </w:r>
      <w:r>
        <w:rPr>
          <w:rFonts w:ascii="Garamond" w:hAnsi="Garamond" w:cs="Arial"/>
          <w:sz w:val="20"/>
          <w:szCs w:val="20"/>
          <w:lang w:eastAsia="es-ES"/>
        </w:rPr>
        <w:t>7</w:t>
      </w:r>
      <w:r w:rsidRPr="008554E5">
        <w:rPr>
          <w:rFonts w:ascii="Garamond" w:hAnsi="Garamond" w:cs="Arial"/>
          <w:sz w:val="20"/>
          <w:szCs w:val="20"/>
          <w:lang w:eastAsia="es-ES"/>
        </w:rPr>
        <w:t xml:space="preserve"> </w:t>
      </w:r>
      <w:r>
        <w:rPr>
          <w:rFonts w:ascii="Garamond" w:hAnsi="Garamond" w:cs="Arial"/>
          <w:sz w:val="20"/>
          <w:szCs w:val="20"/>
          <w:lang w:eastAsia="es-ES"/>
        </w:rPr>
        <w:t>se</w:t>
      </w:r>
      <w:r w:rsidRPr="008554E5">
        <w:rPr>
          <w:rFonts w:ascii="Garamond" w:hAnsi="Garamond" w:cs="Arial"/>
          <w:sz w:val="20"/>
          <w:szCs w:val="20"/>
          <w:lang w:eastAsia="es-ES"/>
        </w:rPr>
        <w:t xml:space="preserve"> realiz</w:t>
      </w:r>
      <w:r w:rsidR="00820BCD">
        <w:rPr>
          <w:rFonts w:ascii="Garamond" w:hAnsi="Garamond" w:cs="Arial"/>
          <w:sz w:val="20"/>
          <w:szCs w:val="20"/>
          <w:lang w:eastAsia="es-ES"/>
        </w:rPr>
        <w:t>ó</w:t>
      </w:r>
      <w:r w:rsidRPr="008554E5">
        <w:rPr>
          <w:rFonts w:ascii="Garamond" w:hAnsi="Garamond" w:cs="Arial"/>
          <w:sz w:val="20"/>
          <w:szCs w:val="20"/>
          <w:lang w:eastAsia="es-ES"/>
        </w:rPr>
        <w:t xml:space="preserve"> visita técnica al establecimiento comercial ubicado en la carrera 104 No. 13 C – 40 casa 220, como consta en el </w:t>
      </w:r>
      <w:r>
        <w:rPr>
          <w:rFonts w:ascii="Garamond" w:hAnsi="Garamond" w:cs="Arial"/>
          <w:sz w:val="20"/>
          <w:szCs w:val="20"/>
          <w:lang w:eastAsia="es-ES"/>
        </w:rPr>
        <w:t xml:space="preserve">informe técnico </w:t>
      </w:r>
      <w:r w:rsidRPr="008554E5">
        <w:rPr>
          <w:rFonts w:ascii="Garamond" w:hAnsi="Garamond" w:cs="Arial"/>
          <w:sz w:val="20"/>
          <w:szCs w:val="20"/>
          <w:lang w:eastAsia="es-ES"/>
        </w:rPr>
        <w:t>de verificación uso del suelo No. ADM 160-201</w:t>
      </w:r>
      <w:r>
        <w:rPr>
          <w:rFonts w:ascii="Garamond" w:hAnsi="Garamond" w:cs="Arial"/>
          <w:sz w:val="20"/>
          <w:szCs w:val="20"/>
          <w:lang w:eastAsia="es-ES"/>
        </w:rPr>
        <w:t xml:space="preserve">, del Grupo de Gestión Jurídica de la </w:t>
      </w:r>
      <w:r w:rsidRPr="008554E5">
        <w:rPr>
          <w:rFonts w:ascii="Garamond" w:hAnsi="Garamond" w:cs="Arial"/>
          <w:sz w:val="20"/>
          <w:szCs w:val="20"/>
          <w:lang w:eastAsia="es-ES"/>
        </w:rPr>
        <w:t>Alcaldía Local de Fontibón</w:t>
      </w:r>
      <w:r>
        <w:rPr>
          <w:rFonts w:ascii="Garamond" w:hAnsi="Garamond" w:cs="Arial"/>
          <w:sz w:val="20"/>
          <w:szCs w:val="20"/>
          <w:lang w:eastAsia="es-ES"/>
        </w:rPr>
        <w:t xml:space="preserve">, en el que se concluyó que (…) EL USO DADO AL INMUEBLE NO ESTÁ PERMITIDO. </w:t>
      </w:r>
      <w:r w:rsidRPr="008554E5">
        <w:rPr>
          <w:rFonts w:ascii="Garamond" w:hAnsi="Garamond" w:cs="Arial"/>
          <w:sz w:val="20"/>
          <w:szCs w:val="20"/>
          <w:lang w:eastAsia="es-ES"/>
        </w:rPr>
        <w:t xml:space="preserve">(Folio </w:t>
      </w:r>
      <w:r>
        <w:rPr>
          <w:rFonts w:ascii="Garamond" w:hAnsi="Garamond" w:cs="Arial"/>
          <w:sz w:val="20"/>
          <w:szCs w:val="20"/>
          <w:lang w:eastAsia="es-ES"/>
        </w:rPr>
        <w:t>8</w:t>
      </w:r>
      <w:r w:rsidRPr="008554E5">
        <w:rPr>
          <w:rFonts w:ascii="Garamond" w:hAnsi="Garamond" w:cs="Arial"/>
          <w:sz w:val="20"/>
          <w:szCs w:val="20"/>
          <w:lang w:eastAsia="es-ES"/>
        </w:rPr>
        <w:t xml:space="preserve">) </w:t>
      </w:r>
      <w:r w:rsidR="00C76077">
        <w:rPr>
          <w:rFonts w:ascii="Garamond" w:hAnsi="Garamond" w:cs="Arial"/>
          <w:sz w:val="20"/>
          <w:szCs w:val="20"/>
          <w:lang w:eastAsia="es-ES"/>
        </w:rPr>
        <w:t xml:space="preserve"> </w:t>
      </w:r>
    </w:p>
    <w:p w14:paraId="6BDC8373" w14:textId="77777777" w:rsidR="008554E5" w:rsidRDefault="008554E5" w:rsidP="008554E5">
      <w:pPr>
        <w:rPr>
          <w:rFonts w:ascii="Garamond" w:hAnsi="Garamond" w:cs="Arial"/>
          <w:sz w:val="20"/>
          <w:szCs w:val="20"/>
          <w:lang w:eastAsia="es-ES"/>
        </w:rPr>
      </w:pPr>
    </w:p>
    <w:p w14:paraId="7B707147" w14:textId="2935FFD5" w:rsidR="008554E5" w:rsidRDefault="005C61DD" w:rsidP="005C61DD">
      <w:pPr>
        <w:jc w:val="both"/>
        <w:rPr>
          <w:rFonts w:ascii="Garamond" w:hAnsi="Garamond" w:cs="Arial"/>
          <w:sz w:val="20"/>
          <w:szCs w:val="20"/>
          <w:lang w:eastAsia="es-ES"/>
        </w:rPr>
      </w:pPr>
      <w:r w:rsidRPr="005C61DD">
        <w:rPr>
          <w:rFonts w:ascii="Garamond" w:hAnsi="Garamond" w:cs="Arial"/>
          <w:sz w:val="20"/>
          <w:szCs w:val="20"/>
          <w:lang w:eastAsia="es-ES"/>
        </w:rPr>
        <w:t xml:space="preserve">Que mediante </w:t>
      </w:r>
      <w:r w:rsidR="008554E5">
        <w:rPr>
          <w:rFonts w:ascii="Garamond" w:hAnsi="Garamond" w:cs="Arial"/>
          <w:sz w:val="20"/>
          <w:szCs w:val="20"/>
          <w:lang w:eastAsia="es-ES"/>
        </w:rPr>
        <w:t>oficio radicado No. 20175910057682</w:t>
      </w:r>
      <w:r w:rsidRPr="005C61DD">
        <w:rPr>
          <w:rFonts w:ascii="Garamond" w:hAnsi="Garamond" w:cs="Arial"/>
          <w:sz w:val="20"/>
          <w:szCs w:val="20"/>
          <w:lang w:eastAsia="es-ES"/>
        </w:rPr>
        <w:t xml:space="preserve"> de </w:t>
      </w:r>
      <w:r w:rsidR="008554E5">
        <w:rPr>
          <w:rFonts w:ascii="Garamond" w:hAnsi="Garamond" w:cs="Arial"/>
          <w:sz w:val="20"/>
          <w:szCs w:val="20"/>
          <w:lang w:eastAsia="es-ES"/>
        </w:rPr>
        <w:t>26</w:t>
      </w:r>
      <w:r w:rsidRPr="005C61DD">
        <w:rPr>
          <w:rFonts w:ascii="Garamond" w:hAnsi="Garamond" w:cs="Arial"/>
          <w:sz w:val="20"/>
          <w:szCs w:val="20"/>
          <w:lang w:eastAsia="es-ES"/>
        </w:rPr>
        <w:t xml:space="preserve"> de ma</w:t>
      </w:r>
      <w:r w:rsidR="008554E5">
        <w:rPr>
          <w:rFonts w:ascii="Garamond" w:hAnsi="Garamond" w:cs="Arial"/>
          <w:sz w:val="20"/>
          <w:szCs w:val="20"/>
          <w:lang w:eastAsia="es-ES"/>
        </w:rPr>
        <w:t>y</w:t>
      </w:r>
      <w:r w:rsidRPr="005C61DD">
        <w:rPr>
          <w:rFonts w:ascii="Garamond" w:hAnsi="Garamond" w:cs="Arial"/>
          <w:sz w:val="20"/>
          <w:szCs w:val="20"/>
          <w:lang w:eastAsia="es-ES"/>
        </w:rPr>
        <w:t>o del 201</w:t>
      </w:r>
      <w:r w:rsidR="008554E5">
        <w:rPr>
          <w:rFonts w:ascii="Garamond" w:hAnsi="Garamond" w:cs="Arial"/>
          <w:sz w:val="20"/>
          <w:szCs w:val="20"/>
          <w:lang w:eastAsia="es-ES"/>
        </w:rPr>
        <w:t>7</w:t>
      </w:r>
      <w:r w:rsidRPr="005C61DD">
        <w:rPr>
          <w:rFonts w:ascii="Garamond" w:hAnsi="Garamond" w:cs="Arial"/>
          <w:sz w:val="20"/>
          <w:szCs w:val="20"/>
          <w:lang w:eastAsia="es-ES"/>
        </w:rPr>
        <w:t xml:space="preserve">, </w:t>
      </w:r>
      <w:r w:rsidR="008554E5">
        <w:rPr>
          <w:rFonts w:ascii="Garamond" w:hAnsi="Garamond" w:cs="Arial"/>
          <w:sz w:val="20"/>
          <w:szCs w:val="20"/>
          <w:lang w:eastAsia="es-ES"/>
        </w:rPr>
        <w:t xml:space="preserve">la Secretaría de Planeación adjunto concepto de usos del suelo del </w:t>
      </w:r>
      <w:r w:rsidR="008554E5" w:rsidRPr="008554E5">
        <w:rPr>
          <w:rFonts w:ascii="Garamond" w:hAnsi="Garamond" w:cs="Arial"/>
          <w:sz w:val="20"/>
          <w:szCs w:val="20"/>
          <w:lang w:eastAsia="es-ES"/>
        </w:rPr>
        <w:t>predio ubicado en la carrera 104 No. 13 C – 40 casa 220</w:t>
      </w:r>
      <w:r w:rsidR="008554E5">
        <w:rPr>
          <w:rFonts w:ascii="Garamond" w:hAnsi="Garamond" w:cs="Arial"/>
          <w:sz w:val="20"/>
          <w:szCs w:val="20"/>
          <w:lang w:eastAsia="es-ES"/>
        </w:rPr>
        <w:t>, conceptuando que (…) “Venta de licor” (Sin consumo de bebidas alcohólicas dentro del establecimiento). No se permite en el sector donde se localiza el predio de la consulta</w:t>
      </w:r>
      <w:r w:rsidR="00820BCD">
        <w:rPr>
          <w:rFonts w:ascii="Garamond" w:hAnsi="Garamond" w:cs="Arial"/>
          <w:sz w:val="20"/>
          <w:szCs w:val="20"/>
          <w:lang w:eastAsia="es-ES"/>
        </w:rPr>
        <w:t xml:space="preserve">. </w:t>
      </w:r>
      <w:r w:rsidR="008554E5">
        <w:rPr>
          <w:rFonts w:ascii="Garamond" w:hAnsi="Garamond" w:cs="Arial"/>
          <w:sz w:val="20"/>
          <w:szCs w:val="20"/>
          <w:lang w:eastAsia="es-ES"/>
        </w:rPr>
        <w:t xml:space="preserve"> </w:t>
      </w:r>
      <w:r w:rsidR="00820BCD" w:rsidRPr="00820BCD">
        <w:rPr>
          <w:rFonts w:ascii="Garamond" w:hAnsi="Garamond" w:cs="Arial"/>
          <w:sz w:val="20"/>
          <w:szCs w:val="20"/>
          <w:lang w:eastAsia="es-ES"/>
        </w:rPr>
        <w:t xml:space="preserve">(Folio </w:t>
      </w:r>
      <w:r w:rsidR="00820BCD">
        <w:rPr>
          <w:rFonts w:ascii="Garamond" w:hAnsi="Garamond" w:cs="Arial"/>
          <w:sz w:val="20"/>
          <w:szCs w:val="20"/>
          <w:lang w:eastAsia="es-ES"/>
        </w:rPr>
        <w:t>9 y 10</w:t>
      </w:r>
      <w:r w:rsidR="00820BCD" w:rsidRPr="00820BCD">
        <w:rPr>
          <w:rFonts w:ascii="Garamond" w:hAnsi="Garamond" w:cs="Arial"/>
          <w:sz w:val="20"/>
          <w:szCs w:val="20"/>
          <w:lang w:eastAsia="es-ES"/>
        </w:rPr>
        <w:t xml:space="preserve">)  </w:t>
      </w:r>
      <w:r w:rsidR="008554E5">
        <w:rPr>
          <w:rFonts w:ascii="Garamond" w:hAnsi="Garamond" w:cs="Arial"/>
          <w:sz w:val="20"/>
          <w:szCs w:val="20"/>
          <w:lang w:eastAsia="es-ES"/>
        </w:rPr>
        <w:t xml:space="preserve">  </w:t>
      </w:r>
    </w:p>
    <w:p w14:paraId="77D8885A" w14:textId="5FCB8C0F" w:rsidR="005C61DD" w:rsidRPr="005C61DD" w:rsidRDefault="005C61DD" w:rsidP="00734C53">
      <w:pPr>
        <w:tabs>
          <w:tab w:val="left" w:pos="1404"/>
        </w:tabs>
        <w:jc w:val="both"/>
        <w:rPr>
          <w:rFonts w:ascii="Garamond" w:hAnsi="Garamond" w:cs="Arial"/>
          <w:sz w:val="20"/>
          <w:szCs w:val="20"/>
          <w:lang w:eastAsia="es-ES"/>
        </w:rPr>
      </w:pPr>
    </w:p>
    <w:p w14:paraId="75535E7A" w14:textId="77777777" w:rsidR="00B726CD" w:rsidRDefault="005C61DD" w:rsidP="005C61DD">
      <w:pPr>
        <w:jc w:val="both"/>
        <w:rPr>
          <w:rFonts w:ascii="Garamond" w:hAnsi="Garamond" w:cs="Arial"/>
          <w:sz w:val="20"/>
          <w:szCs w:val="20"/>
          <w:lang w:eastAsia="es-ES"/>
        </w:rPr>
      </w:pPr>
      <w:r w:rsidRPr="005C61DD">
        <w:rPr>
          <w:rFonts w:ascii="Garamond" w:hAnsi="Garamond" w:cs="Arial"/>
          <w:sz w:val="20"/>
          <w:szCs w:val="20"/>
          <w:lang w:eastAsia="es-ES"/>
        </w:rPr>
        <w:t xml:space="preserve">Que, mediante AUTO DE APERTURA de </w:t>
      </w:r>
      <w:r w:rsidR="00820BCD">
        <w:rPr>
          <w:rFonts w:ascii="Garamond" w:hAnsi="Garamond" w:cs="Arial"/>
          <w:sz w:val="20"/>
          <w:szCs w:val="20"/>
          <w:lang w:eastAsia="es-ES"/>
        </w:rPr>
        <w:t xml:space="preserve">la Oficina Asesora Jurídica </w:t>
      </w:r>
      <w:r w:rsidR="00820BCD" w:rsidRPr="00820BCD">
        <w:rPr>
          <w:rFonts w:ascii="Garamond" w:hAnsi="Garamond" w:cs="Arial"/>
          <w:sz w:val="20"/>
          <w:szCs w:val="20"/>
          <w:lang w:eastAsia="es-ES"/>
        </w:rPr>
        <w:t xml:space="preserve">Alcaldía Local de Fontibón, </w:t>
      </w:r>
      <w:r w:rsidRPr="005C61DD">
        <w:rPr>
          <w:rFonts w:ascii="Garamond" w:hAnsi="Garamond" w:cs="Arial"/>
          <w:sz w:val="20"/>
          <w:szCs w:val="20"/>
          <w:lang w:eastAsia="es-ES"/>
        </w:rPr>
        <w:t xml:space="preserve">de </w:t>
      </w:r>
      <w:r w:rsidR="00820BCD">
        <w:rPr>
          <w:rFonts w:ascii="Garamond" w:hAnsi="Garamond" w:cs="Arial"/>
          <w:sz w:val="20"/>
          <w:szCs w:val="20"/>
          <w:lang w:eastAsia="es-ES"/>
        </w:rPr>
        <w:t>4 de sept</w:t>
      </w:r>
      <w:r w:rsidRPr="005C61DD">
        <w:rPr>
          <w:rFonts w:ascii="Garamond" w:hAnsi="Garamond" w:cs="Arial"/>
          <w:sz w:val="20"/>
          <w:szCs w:val="20"/>
          <w:lang w:eastAsia="es-ES"/>
        </w:rPr>
        <w:t>iembre del 201</w:t>
      </w:r>
      <w:r w:rsidR="00820BCD">
        <w:rPr>
          <w:rFonts w:ascii="Garamond" w:hAnsi="Garamond" w:cs="Arial"/>
          <w:sz w:val="20"/>
          <w:szCs w:val="20"/>
          <w:lang w:eastAsia="es-ES"/>
        </w:rPr>
        <w:t>7</w:t>
      </w:r>
      <w:r w:rsidRPr="005C61DD">
        <w:rPr>
          <w:rFonts w:ascii="Garamond" w:hAnsi="Garamond" w:cs="Arial"/>
          <w:sz w:val="20"/>
          <w:szCs w:val="20"/>
          <w:lang w:eastAsia="es-ES"/>
        </w:rPr>
        <w:t>, se dio inici</w:t>
      </w:r>
      <w:r w:rsidR="00820BCD">
        <w:rPr>
          <w:rFonts w:ascii="Garamond" w:hAnsi="Garamond" w:cs="Arial"/>
          <w:sz w:val="20"/>
          <w:szCs w:val="20"/>
          <w:lang w:eastAsia="es-ES"/>
        </w:rPr>
        <w:t>o</w:t>
      </w:r>
      <w:r w:rsidRPr="005C61DD">
        <w:rPr>
          <w:rFonts w:ascii="Garamond" w:hAnsi="Garamond" w:cs="Arial"/>
          <w:sz w:val="20"/>
          <w:szCs w:val="20"/>
          <w:lang w:eastAsia="es-ES"/>
        </w:rPr>
        <w:t xml:space="preserve"> </w:t>
      </w:r>
      <w:r w:rsidR="00820BCD">
        <w:rPr>
          <w:rFonts w:ascii="Garamond" w:hAnsi="Garamond" w:cs="Arial"/>
          <w:sz w:val="20"/>
          <w:szCs w:val="20"/>
          <w:lang w:eastAsia="es-ES"/>
        </w:rPr>
        <w:t>a la</w:t>
      </w:r>
      <w:r w:rsidRPr="005C61DD">
        <w:rPr>
          <w:rFonts w:ascii="Garamond" w:hAnsi="Garamond" w:cs="Arial"/>
          <w:sz w:val="20"/>
          <w:szCs w:val="20"/>
          <w:lang w:eastAsia="es-ES"/>
        </w:rPr>
        <w:t xml:space="preserve"> actuación administrativa </w:t>
      </w:r>
      <w:r w:rsidR="00820BCD">
        <w:rPr>
          <w:rFonts w:ascii="Garamond" w:hAnsi="Garamond" w:cs="Arial"/>
          <w:sz w:val="20"/>
          <w:szCs w:val="20"/>
          <w:lang w:eastAsia="es-ES"/>
        </w:rPr>
        <w:t xml:space="preserve">No. </w:t>
      </w:r>
      <w:bookmarkStart w:id="2" w:name="_Hlk227955316"/>
      <w:r w:rsidR="00820BCD">
        <w:rPr>
          <w:rFonts w:ascii="Garamond" w:hAnsi="Garamond" w:cs="Arial"/>
          <w:sz w:val="20"/>
          <w:szCs w:val="20"/>
          <w:lang w:eastAsia="es-ES"/>
        </w:rPr>
        <w:t>2017593880100115E</w:t>
      </w:r>
      <w:bookmarkEnd w:id="2"/>
      <w:r w:rsidR="00820BCD">
        <w:rPr>
          <w:rFonts w:ascii="Garamond" w:hAnsi="Garamond" w:cs="Arial"/>
          <w:sz w:val="20"/>
          <w:szCs w:val="20"/>
          <w:lang w:eastAsia="es-ES"/>
        </w:rPr>
        <w:t xml:space="preserve"> </w:t>
      </w:r>
      <w:r w:rsidRPr="005C61DD">
        <w:rPr>
          <w:rFonts w:ascii="Garamond" w:hAnsi="Garamond" w:cs="Arial"/>
          <w:sz w:val="20"/>
          <w:szCs w:val="20"/>
          <w:lang w:eastAsia="es-ES"/>
        </w:rPr>
        <w:t>por presunta infracción a la Ley 232 de 1995</w:t>
      </w:r>
      <w:r w:rsidR="00820BCD">
        <w:rPr>
          <w:rFonts w:ascii="Garamond" w:hAnsi="Garamond" w:cs="Arial"/>
          <w:sz w:val="20"/>
          <w:szCs w:val="20"/>
          <w:lang w:eastAsia="es-ES"/>
        </w:rPr>
        <w:t>.</w:t>
      </w:r>
      <w:r w:rsidRPr="005C61DD">
        <w:rPr>
          <w:rFonts w:ascii="Garamond" w:hAnsi="Garamond" w:cs="Arial"/>
          <w:sz w:val="20"/>
          <w:szCs w:val="20"/>
          <w:lang w:eastAsia="es-ES"/>
        </w:rPr>
        <w:t xml:space="preserve"> </w:t>
      </w:r>
      <w:r w:rsidR="00820BCD">
        <w:rPr>
          <w:rFonts w:ascii="Garamond" w:hAnsi="Garamond" w:cs="Arial"/>
          <w:sz w:val="20"/>
          <w:szCs w:val="20"/>
          <w:lang w:eastAsia="es-ES"/>
        </w:rPr>
        <w:t xml:space="preserve">(Folio 11)     </w:t>
      </w:r>
    </w:p>
    <w:p w14:paraId="48F3D83C" w14:textId="1FB81D93" w:rsidR="005C61DD" w:rsidRPr="005C61DD" w:rsidRDefault="00820BCD" w:rsidP="005C61DD">
      <w:pPr>
        <w:jc w:val="both"/>
        <w:rPr>
          <w:rFonts w:ascii="Garamond" w:hAnsi="Garamond" w:cs="Arial"/>
          <w:sz w:val="20"/>
          <w:szCs w:val="20"/>
          <w:lang w:eastAsia="es-ES"/>
        </w:rPr>
      </w:pPr>
      <w:r>
        <w:rPr>
          <w:rFonts w:ascii="Garamond" w:hAnsi="Garamond" w:cs="Arial"/>
          <w:sz w:val="20"/>
          <w:szCs w:val="20"/>
          <w:lang w:eastAsia="es-ES"/>
        </w:rPr>
        <w:t xml:space="preserve">     </w:t>
      </w:r>
    </w:p>
    <w:p w14:paraId="42705483" w14:textId="283D6F4A" w:rsidR="00820BCD" w:rsidRDefault="005C61DD" w:rsidP="005C61DD">
      <w:pPr>
        <w:jc w:val="both"/>
        <w:rPr>
          <w:rFonts w:ascii="Garamond" w:hAnsi="Garamond" w:cs="Arial"/>
          <w:sz w:val="20"/>
          <w:szCs w:val="20"/>
          <w:lang w:eastAsia="es-ES"/>
        </w:rPr>
      </w:pPr>
      <w:bookmarkStart w:id="3" w:name="_Hlk227955866"/>
      <w:r w:rsidRPr="005C61DD">
        <w:rPr>
          <w:rFonts w:ascii="Garamond" w:hAnsi="Garamond" w:cs="Arial"/>
          <w:sz w:val="20"/>
          <w:szCs w:val="20"/>
          <w:lang w:eastAsia="es-ES"/>
        </w:rPr>
        <w:lastRenderedPageBreak/>
        <w:t>Que mediante oficio radicado No. 20</w:t>
      </w:r>
      <w:r w:rsidR="00820BCD">
        <w:rPr>
          <w:rFonts w:ascii="Garamond" w:hAnsi="Garamond" w:cs="Arial"/>
          <w:sz w:val="20"/>
          <w:szCs w:val="20"/>
          <w:lang w:eastAsia="es-ES"/>
        </w:rPr>
        <w:t xml:space="preserve">175930225041 </w:t>
      </w:r>
      <w:r w:rsidRPr="005C61DD">
        <w:rPr>
          <w:rFonts w:ascii="Garamond" w:hAnsi="Garamond" w:cs="Arial"/>
          <w:sz w:val="20"/>
          <w:szCs w:val="20"/>
          <w:lang w:eastAsia="es-ES"/>
        </w:rPr>
        <w:t xml:space="preserve">del 04 de </w:t>
      </w:r>
      <w:r w:rsidR="00820BCD">
        <w:rPr>
          <w:rFonts w:ascii="Garamond" w:hAnsi="Garamond" w:cs="Arial"/>
          <w:sz w:val="20"/>
          <w:szCs w:val="20"/>
          <w:lang w:eastAsia="es-ES"/>
        </w:rPr>
        <w:t>septiembre</w:t>
      </w:r>
      <w:r w:rsidRPr="005C61DD">
        <w:rPr>
          <w:rFonts w:ascii="Garamond" w:hAnsi="Garamond" w:cs="Arial"/>
          <w:sz w:val="20"/>
          <w:szCs w:val="20"/>
          <w:lang w:eastAsia="es-ES"/>
        </w:rPr>
        <w:t xml:space="preserve"> del 201</w:t>
      </w:r>
      <w:r w:rsidR="00820BCD">
        <w:rPr>
          <w:rFonts w:ascii="Garamond" w:hAnsi="Garamond" w:cs="Arial"/>
          <w:sz w:val="20"/>
          <w:szCs w:val="20"/>
          <w:lang w:eastAsia="es-ES"/>
        </w:rPr>
        <w:t>7</w:t>
      </w:r>
      <w:r w:rsidRPr="005C61DD">
        <w:rPr>
          <w:rFonts w:ascii="Garamond" w:hAnsi="Garamond" w:cs="Arial"/>
          <w:sz w:val="20"/>
          <w:szCs w:val="20"/>
          <w:lang w:eastAsia="es-ES"/>
        </w:rPr>
        <w:t xml:space="preserve">, se </w:t>
      </w:r>
      <w:r w:rsidR="00820BCD">
        <w:rPr>
          <w:rFonts w:ascii="Garamond" w:hAnsi="Garamond" w:cs="Arial"/>
          <w:sz w:val="20"/>
          <w:szCs w:val="20"/>
          <w:lang w:eastAsia="es-ES"/>
        </w:rPr>
        <w:t xml:space="preserve">citó </w:t>
      </w:r>
      <w:r w:rsidRPr="005C61DD">
        <w:rPr>
          <w:rFonts w:ascii="Garamond" w:hAnsi="Garamond" w:cs="Arial"/>
          <w:sz w:val="20"/>
          <w:szCs w:val="20"/>
          <w:lang w:eastAsia="es-ES"/>
        </w:rPr>
        <w:t xml:space="preserve">al propietario y/o representante legal del establecimiento comercial </w:t>
      </w:r>
      <w:r w:rsidR="00820BCD" w:rsidRPr="00820BCD">
        <w:rPr>
          <w:rFonts w:ascii="Garamond" w:hAnsi="Garamond" w:cs="Arial"/>
          <w:sz w:val="20"/>
          <w:szCs w:val="20"/>
          <w:lang w:eastAsia="es-ES"/>
        </w:rPr>
        <w:t xml:space="preserve">ubicado en la </w:t>
      </w:r>
      <w:bookmarkStart w:id="4" w:name="_Hlk227955497"/>
      <w:r w:rsidR="00820BCD" w:rsidRPr="00820BCD">
        <w:rPr>
          <w:rFonts w:ascii="Garamond" w:hAnsi="Garamond" w:cs="Arial"/>
          <w:sz w:val="20"/>
          <w:szCs w:val="20"/>
          <w:lang w:eastAsia="es-ES"/>
        </w:rPr>
        <w:t>carrera 104 No. 13 C – 40 casa 220</w:t>
      </w:r>
      <w:bookmarkEnd w:id="4"/>
      <w:r w:rsidRPr="005C61DD">
        <w:rPr>
          <w:rFonts w:ascii="Garamond" w:hAnsi="Garamond" w:cs="Arial"/>
          <w:sz w:val="20"/>
          <w:szCs w:val="20"/>
          <w:lang w:eastAsia="es-ES"/>
        </w:rPr>
        <w:t xml:space="preserve">, </w:t>
      </w:r>
      <w:r w:rsidR="00820BCD">
        <w:rPr>
          <w:rFonts w:ascii="Garamond" w:hAnsi="Garamond" w:cs="Arial"/>
          <w:sz w:val="20"/>
          <w:szCs w:val="20"/>
          <w:lang w:eastAsia="es-ES"/>
        </w:rPr>
        <w:t xml:space="preserve">para notificarle </w:t>
      </w:r>
      <w:r w:rsidRPr="005C61DD">
        <w:rPr>
          <w:rFonts w:ascii="Garamond" w:hAnsi="Garamond" w:cs="Arial"/>
          <w:sz w:val="20"/>
          <w:szCs w:val="20"/>
          <w:lang w:eastAsia="es-ES"/>
        </w:rPr>
        <w:t xml:space="preserve"> el </w:t>
      </w:r>
      <w:r w:rsidR="00820BCD" w:rsidRPr="00820BCD">
        <w:rPr>
          <w:rFonts w:ascii="Garamond" w:hAnsi="Garamond" w:cs="Arial"/>
          <w:sz w:val="20"/>
          <w:szCs w:val="20"/>
          <w:lang w:eastAsia="es-ES"/>
        </w:rPr>
        <w:t>AUTO DE APERTURA de la Oficina Asesora Jurídica Alcaldía Local de Fontibón, de 4 de septiembre del 2017</w:t>
      </w:r>
      <w:r w:rsidRPr="005C61DD">
        <w:rPr>
          <w:rFonts w:ascii="Garamond" w:hAnsi="Garamond" w:cs="Arial"/>
          <w:sz w:val="20"/>
          <w:szCs w:val="20"/>
          <w:lang w:eastAsia="es-ES"/>
        </w:rPr>
        <w:t xml:space="preserve">, en el que se da inicio de actuación administrativa </w:t>
      </w:r>
      <w:r w:rsidR="00820BCD" w:rsidRPr="00820BCD">
        <w:rPr>
          <w:rFonts w:ascii="Garamond" w:hAnsi="Garamond" w:cs="Arial"/>
          <w:sz w:val="20"/>
          <w:szCs w:val="20"/>
          <w:lang w:eastAsia="es-ES"/>
        </w:rPr>
        <w:t>2017593880100115E</w:t>
      </w:r>
      <w:r w:rsidR="00820BCD">
        <w:rPr>
          <w:rFonts w:ascii="Garamond" w:hAnsi="Garamond" w:cs="Arial"/>
          <w:sz w:val="20"/>
          <w:szCs w:val="20"/>
          <w:lang w:eastAsia="es-ES"/>
        </w:rPr>
        <w:t>,</w:t>
      </w:r>
      <w:r w:rsidR="00820BCD" w:rsidRPr="00820BCD">
        <w:rPr>
          <w:rFonts w:ascii="Garamond" w:hAnsi="Garamond" w:cs="Arial"/>
          <w:sz w:val="20"/>
          <w:szCs w:val="20"/>
          <w:lang w:eastAsia="es-ES"/>
        </w:rPr>
        <w:t xml:space="preserve"> </w:t>
      </w:r>
      <w:r w:rsidRPr="005C61DD">
        <w:rPr>
          <w:rFonts w:ascii="Garamond" w:hAnsi="Garamond" w:cs="Arial"/>
          <w:sz w:val="20"/>
          <w:szCs w:val="20"/>
          <w:lang w:eastAsia="es-ES"/>
        </w:rPr>
        <w:t xml:space="preserve">por </w:t>
      </w:r>
      <w:r w:rsidR="00820BCD">
        <w:rPr>
          <w:rFonts w:ascii="Garamond" w:hAnsi="Garamond" w:cs="Arial"/>
          <w:sz w:val="20"/>
          <w:szCs w:val="20"/>
          <w:lang w:eastAsia="es-ES"/>
        </w:rPr>
        <w:t xml:space="preserve">la </w:t>
      </w:r>
      <w:r w:rsidRPr="005C61DD">
        <w:rPr>
          <w:rFonts w:ascii="Garamond" w:hAnsi="Garamond" w:cs="Arial"/>
          <w:sz w:val="20"/>
          <w:szCs w:val="20"/>
          <w:lang w:eastAsia="es-ES"/>
        </w:rPr>
        <w:t>presunta infracción a la Ley 232 de 1995</w:t>
      </w:r>
      <w:r w:rsidR="00820BCD">
        <w:rPr>
          <w:rFonts w:ascii="Garamond" w:hAnsi="Garamond" w:cs="Arial"/>
          <w:sz w:val="20"/>
          <w:szCs w:val="20"/>
          <w:lang w:eastAsia="es-ES"/>
        </w:rPr>
        <w:t>. (Folios 12 y 13)</w:t>
      </w:r>
      <w:r w:rsidRPr="005C61DD">
        <w:rPr>
          <w:rFonts w:ascii="Garamond" w:hAnsi="Garamond" w:cs="Arial"/>
          <w:sz w:val="20"/>
          <w:szCs w:val="20"/>
          <w:lang w:eastAsia="es-ES"/>
        </w:rPr>
        <w:t xml:space="preserve"> </w:t>
      </w:r>
    </w:p>
    <w:bookmarkEnd w:id="3"/>
    <w:p w14:paraId="0AE681B5" w14:textId="77777777" w:rsidR="00820BCD" w:rsidRDefault="00820BCD" w:rsidP="005C61DD">
      <w:pPr>
        <w:jc w:val="both"/>
        <w:rPr>
          <w:rFonts w:ascii="Garamond" w:hAnsi="Garamond" w:cs="Arial"/>
          <w:sz w:val="20"/>
          <w:szCs w:val="20"/>
          <w:lang w:eastAsia="es-ES"/>
        </w:rPr>
      </w:pPr>
    </w:p>
    <w:p w14:paraId="4A0931B7" w14:textId="59B79452" w:rsidR="00820BCD" w:rsidRDefault="005C61DD" w:rsidP="005C61DD">
      <w:pPr>
        <w:jc w:val="both"/>
        <w:rPr>
          <w:rFonts w:ascii="Garamond" w:hAnsi="Garamond" w:cs="Arial"/>
          <w:sz w:val="20"/>
          <w:szCs w:val="20"/>
          <w:lang w:eastAsia="es-ES"/>
        </w:rPr>
      </w:pPr>
      <w:r w:rsidRPr="005C61DD">
        <w:rPr>
          <w:rFonts w:ascii="Garamond" w:hAnsi="Garamond" w:cs="Arial"/>
          <w:sz w:val="20"/>
          <w:szCs w:val="20"/>
          <w:lang w:eastAsia="es-ES"/>
        </w:rPr>
        <w:t xml:space="preserve">Que se evidencia la Resolución </w:t>
      </w:r>
      <w:r w:rsidR="00820BCD">
        <w:rPr>
          <w:rFonts w:ascii="Garamond" w:hAnsi="Garamond" w:cs="Arial"/>
          <w:sz w:val="20"/>
          <w:szCs w:val="20"/>
          <w:lang w:eastAsia="es-ES"/>
        </w:rPr>
        <w:t>“</w:t>
      </w:r>
      <w:r w:rsidRPr="005C61DD">
        <w:rPr>
          <w:rFonts w:ascii="Garamond" w:hAnsi="Garamond" w:cs="Arial"/>
          <w:sz w:val="20"/>
          <w:szCs w:val="20"/>
          <w:lang w:eastAsia="es-ES"/>
        </w:rPr>
        <w:t xml:space="preserve">Por medio del cual se </w:t>
      </w:r>
      <w:r w:rsidR="00820BCD">
        <w:rPr>
          <w:rFonts w:ascii="Garamond" w:hAnsi="Garamond" w:cs="Arial"/>
          <w:sz w:val="20"/>
          <w:szCs w:val="20"/>
          <w:lang w:eastAsia="es-ES"/>
        </w:rPr>
        <w:t>formulan cargos”. EXPEDIENTE No. 2017593880100115</w:t>
      </w:r>
      <w:r w:rsidR="00820BCD" w:rsidRPr="00820BCD">
        <w:rPr>
          <w:rFonts w:ascii="Garamond" w:hAnsi="Garamond" w:cs="Arial"/>
          <w:sz w:val="20"/>
          <w:szCs w:val="20"/>
          <w:lang w:eastAsia="es-ES"/>
        </w:rPr>
        <w:t>E</w:t>
      </w:r>
      <w:r w:rsidR="00820BCD">
        <w:rPr>
          <w:rFonts w:ascii="Garamond" w:hAnsi="Garamond" w:cs="Arial"/>
          <w:sz w:val="20"/>
          <w:szCs w:val="20"/>
          <w:lang w:eastAsia="es-ES"/>
        </w:rPr>
        <w:t xml:space="preserve">, a la propietaria del establecimiento </w:t>
      </w:r>
      <w:r w:rsidRPr="005C61DD">
        <w:rPr>
          <w:rFonts w:ascii="Garamond" w:hAnsi="Garamond" w:cs="Arial"/>
          <w:sz w:val="20"/>
          <w:szCs w:val="20"/>
          <w:lang w:eastAsia="es-ES"/>
        </w:rPr>
        <w:t xml:space="preserve">comercial ubicado </w:t>
      </w:r>
      <w:r w:rsidR="00820BCD" w:rsidRPr="00820BCD">
        <w:rPr>
          <w:rFonts w:ascii="Garamond" w:hAnsi="Garamond" w:cs="Arial"/>
          <w:sz w:val="20"/>
          <w:szCs w:val="20"/>
          <w:lang w:eastAsia="es-ES"/>
        </w:rPr>
        <w:t>carrera 104 No. 13 C – 40 casa 220</w:t>
      </w:r>
      <w:r w:rsidR="00820BCD">
        <w:rPr>
          <w:rFonts w:ascii="Garamond" w:hAnsi="Garamond" w:cs="Arial"/>
          <w:sz w:val="20"/>
          <w:szCs w:val="20"/>
          <w:lang w:eastAsia="es-ES"/>
        </w:rPr>
        <w:t xml:space="preserve"> Conjunto Residencial Sabana Grande Etapa 7, </w:t>
      </w:r>
      <w:r w:rsidR="00820BCD" w:rsidRPr="00820BCD">
        <w:rPr>
          <w:rFonts w:ascii="Garamond" w:hAnsi="Garamond" w:cs="Arial"/>
          <w:sz w:val="20"/>
          <w:szCs w:val="20"/>
          <w:lang w:eastAsia="es-ES"/>
        </w:rPr>
        <w:t xml:space="preserve">por la presunta infracción a la Ley 232 de 1995. </w:t>
      </w:r>
      <w:r w:rsidR="00820BCD">
        <w:rPr>
          <w:rFonts w:ascii="Garamond" w:hAnsi="Garamond" w:cs="Arial"/>
          <w:sz w:val="20"/>
          <w:szCs w:val="20"/>
          <w:lang w:eastAsia="es-ES"/>
        </w:rPr>
        <w:t xml:space="preserve">Notificada a la propietaria del predio, la señora Omaira Guerrero el 6 de mayo del 2019.  </w:t>
      </w:r>
      <w:r w:rsidR="00820BCD" w:rsidRPr="00820BCD">
        <w:rPr>
          <w:rFonts w:ascii="Garamond" w:hAnsi="Garamond" w:cs="Arial"/>
          <w:sz w:val="20"/>
          <w:szCs w:val="20"/>
          <w:lang w:eastAsia="es-ES"/>
        </w:rPr>
        <w:t xml:space="preserve">Folios 14 y 15) </w:t>
      </w:r>
      <w:r w:rsidR="00820BCD">
        <w:rPr>
          <w:rFonts w:ascii="Garamond" w:hAnsi="Garamond" w:cs="Arial"/>
          <w:sz w:val="20"/>
          <w:szCs w:val="20"/>
          <w:lang w:eastAsia="es-ES"/>
        </w:rPr>
        <w:t xml:space="preserve"> </w:t>
      </w:r>
    </w:p>
    <w:p w14:paraId="6D1E3B7A" w14:textId="77777777" w:rsidR="00820BCD" w:rsidRDefault="00820BCD" w:rsidP="005C61DD">
      <w:pPr>
        <w:jc w:val="both"/>
        <w:rPr>
          <w:rFonts w:ascii="Garamond" w:hAnsi="Garamond" w:cs="Arial"/>
          <w:sz w:val="20"/>
          <w:szCs w:val="20"/>
          <w:lang w:eastAsia="es-ES"/>
        </w:rPr>
      </w:pPr>
    </w:p>
    <w:p w14:paraId="206C3145" w14:textId="77777777" w:rsidR="00820BCD" w:rsidRDefault="005C61DD" w:rsidP="005C61DD">
      <w:pPr>
        <w:jc w:val="both"/>
        <w:rPr>
          <w:rFonts w:ascii="Garamond" w:hAnsi="Garamond" w:cs="Arial"/>
          <w:sz w:val="20"/>
          <w:szCs w:val="20"/>
          <w:lang w:eastAsia="es-ES"/>
        </w:rPr>
      </w:pPr>
      <w:bookmarkStart w:id="5" w:name="_Hlk227956046"/>
      <w:r w:rsidRPr="005C61DD">
        <w:rPr>
          <w:rFonts w:ascii="Garamond" w:hAnsi="Garamond" w:cs="Arial"/>
          <w:sz w:val="20"/>
          <w:szCs w:val="20"/>
          <w:lang w:eastAsia="es-ES"/>
        </w:rPr>
        <w:t>Que mediante</w:t>
      </w:r>
      <w:r w:rsidR="00820BCD">
        <w:rPr>
          <w:rFonts w:ascii="Garamond" w:hAnsi="Garamond" w:cs="Arial"/>
          <w:sz w:val="20"/>
          <w:szCs w:val="20"/>
          <w:lang w:eastAsia="es-ES"/>
        </w:rPr>
        <w:t xml:space="preserve"> memorando</w:t>
      </w:r>
      <w:r w:rsidRPr="005C61DD">
        <w:rPr>
          <w:rFonts w:ascii="Garamond" w:hAnsi="Garamond" w:cs="Arial"/>
          <w:sz w:val="20"/>
          <w:szCs w:val="20"/>
          <w:lang w:eastAsia="es-ES"/>
        </w:rPr>
        <w:t xml:space="preserve"> radicado No. 20</w:t>
      </w:r>
      <w:r w:rsidR="00820BCD">
        <w:rPr>
          <w:rFonts w:ascii="Garamond" w:hAnsi="Garamond" w:cs="Arial"/>
          <w:sz w:val="20"/>
          <w:szCs w:val="20"/>
          <w:lang w:eastAsia="es-ES"/>
        </w:rPr>
        <w:t>1</w:t>
      </w:r>
      <w:r w:rsidRPr="005C61DD">
        <w:rPr>
          <w:rFonts w:ascii="Garamond" w:hAnsi="Garamond" w:cs="Arial"/>
          <w:sz w:val="20"/>
          <w:szCs w:val="20"/>
          <w:lang w:eastAsia="es-ES"/>
        </w:rPr>
        <w:t>9</w:t>
      </w:r>
      <w:r w:rsidR="00820BCD">
        <w:rPr>
          <w:rFonts w:ascii="Garamond" w:hAnsi="Garamond" w:cs="Arial"/>
          <w:sz w:val="20"/>
          <w:szCs w:val="20"/>
          <w:lang w:eastAsia="es-ES"/>
        </w:rPr>
        <w:t>5930006653</w:t>
      </w:r>
      <w:r w:rsidRPr="005C61DD">
        <w:rPr>
          <w:rFonts w:ascii="Garamond" w:hAnsi="Garamond" w:cs="Arial"/>
          <w:sz w:val="20"/>
          <w:szCs w:val="20"/>
          <w:lang w:eastAsia="es-ES"/>
        </w:rPr>
        <w:t xml:space="preserve"> de </w:t>
      </w:r>
      <w:r w:rsidR="00820BCD">
        <w:rPr>
          <w:rFonts w:ascii="Garamond" w:hAnsi="Garamond" w:cs="Arial"/>
          <w:sz w:val="20"/>
          <w:szCs w:val="20"/>
          <w:lang w:eastAsia="es-ES"/>
        </w:rPr>
        <w:t>2</w:t>
      </w:r>
      <w:r w:rsidRPr="005C61DD">
        <w:rPr>
          <w:rFonts w:ascii="Garamond" w:hAnsi="Garamond" w:cs="Arial"/>
          <w:sz w:val="20"/>
          <w:szCs w:val="20"/>
          <w:lang w:eastAsia="es-ES"/>
        </w:rPr>
        <w:t xml:space="preserve">9 de </w:t>
      </w:r>
      <w:r w:rsidR="00820BCD">
        <w:rPr>
          <w:rFonts w:ascii="Garamond" w:hAnsi="Garamond" w:cs="Arial"/>
          <w:sz w:val="20"/>
          <w:szCs w:val="20"/>
          <w:lang w:eastAsia="es-ES"/>
        </w:rPr>
        <w:t>marzo</w:t>
      </w:r>
      <w:r w:rsidRPr="005C61DD">
        <w:rPr>
          <w:rFonts w:ascii="Garamond" w:hAnsi="Garamond" w:cs="Arial"/>
          <w:sz w:val="20"/>
          <w:szCs w:val="20"/>
          <w:lang w:eastAsia="es-ES"/>
        </w:rPr>
        <w:t xml:space="preserve"> del 201</w:t>
      </w:r>
      <w:r w:rsidR="00820BCD">
        <w:rPr>
          <w:rFonts w:ascii="Garamond" w:hAnsi="Garamond" w:cs="Arial"/>
          <w:sz w:val="20"/>
          <w:szCs w:val="20"/>
          <w:lang w:eastAsia="es-ES"/>
        </w:rPr>
        <w:t>9</w:t>
      </w:r>
      <w:r w:rsidRPr="005C61DD">
        <w:rPr>
          <w:rFonts w:ascii="Garamond" w:hAnsi="Garamond" w:cs="Arial"/>
          <w:sz w:val="20"/>
          <w:szCs w:val="20"/>
          <w:lang w:eastAsia="es-ES"/>
        </w:rPr>
        <w:t xml:space="preserve">, </w:t>
      </w:r>
      <w:r w:rsidR="00820BCD">
        <w:rPr>
          <w:rFonts w:ascii="Garamond" w:hAnsi="Garamond" w:cs="Arial"/>
          <w:sz w:val="20"/>
          <w:szCs w:val="20"/>
          <w:lang w:eastAsia="es-ES"/>
        </w:rPr>
        <w:t>se ordenó visita técnica</w:t>
      </w:r>
      <w:r w:rsidR="00820BCD" w:rsidRPr="00820BCD">
        <w:t xml:space="preserve"> </w:t>
      </w:r>
      <w:r w:rsidR="00820BCD" w:rsidRPr="00820BCD">
        <w:rPr>
          <w:rFonts w:ascii="Garamond" w:hAnsi="Garamond" w:cs="Arial"/>
          <w:sz w:val="20"/>
          <w:szCs w:val="20"/>
          <w:lang w:eastAsia="es-ES"/>
        </w:rPr>
        <w:t>establecimiento comercial ubicado carrera 104 No. 13 C – 40 casa 220</w:t>
      </w:r>
      <w:r w:rsidR="00820BCD">
        <w:rPr>
          <w:rFonts w:ascii="Garamond" w:hAnsi="Garamond" w:cs="Arial"/>
          <w:sz w:val="20"/>
          <w:szCs w:val="20"/>
          <w:lang w:eastAsia="es-ES"/>
        </w:rPr>
        <w:t>. (Folio 16)</w:t>
      </w:r>
    </w:p>
    <w:bookmarkEnd w:id="5"/>
    <w:p w14:paraId="43551312" w14:textId="77777777" w:rsidR="00820BCD" w:rsidRDefault="00820BCD" w:rsidP="005C61DD">
      <w:pPr>
        <w:jc w:val="both"/>
        <w:rPr>
          <w:rFonts w:ascii="Garamond" w:hAnsi="Garamond" w:cs="Arial"/>
          <w:sz w:val="20"/>
          <w:szCs w:val="20"/>
          <w:lang w:eastAsia="es-ES"/>
        </w:rPr>
      </w:pPr>
    </w:p>
    <w:p w14:paraId="19FA0F4A" w14:textId="14F15AEC" w:rsidR="00820BCD" w:rsidRDefault="00820BCD" w:rsidP="005C61DD">
      <w:pPr>
        <w:jc w:val="both"/>
        <w:rPr>
          <w:rFonts w:ascii="Garamond" w:hAnsi="Garamond" w:cs="Arial"/>
          <w:sz w:val="20"/>
          <w:szCs w:val="20"/>
          <w:lang w:eastAsia="es-ES"/>
        </w:rPr>
      </w:pPr>
      <w:r>
        <w:rPr>
          <w:rFonts w:ascii="Garamond" w:hAnsi="Garamond" w:cs="Arial"/>
          <w:sz w:val="20"/>
          <w:szCs w:val="20"/>
          <w:lang w:eastAsia="es-ES"/>
        </w:rPr>
        <w:t>Que</w:t>
      </w:r>
      <w:r w:rsidRPr="00820BCD">
        <w:rPr>
          <w:rFonts w:ascii="Garamond" w:hAnsi="Garamond" w:cs="Arial"/>
          <w:sz w:val="20"/>
          <w:szCs w:val="20"/>
          <w:lang w:eastAsia="es-ES"/>
        </w:rPr>
        <w:t xml:space="preserve"> mediante oficio radicado No. 2019</w:t>
      </w:r>
      <w:r>
        <w:rPr>
          <w:rFonts w:ascii="Garamond" w:hAnsi="Garamond" w:cs="Arial"/>
          <w:sz w:val="20"/>
          <w:szCs w:val="20"/>
          <w:lang w:eastAsia="es-ES"/>
        </w:rPr>
        <w:t>5930089081</w:t>
      </w:r>
      <w:r w:rsidRPr="00820BCD">
        <w:rPr>
          <w:rFonts w:ascii="Garamond" w:hAnsi="Garamond" w:cs="Arial"/>
          <w:sz w:val="20"/>
          <w:szCs w:val="20"/>
          <w:lang w:eastAsia="es-ES"/>
        </w:rPr>
        <w:t xml:space="preserve"> del </w:t>
      </w:r>
      <w:r>
        <w:rPr>
          <w:rFonts w:ascii="Garamond" w:hAnsi="Garamond" w:cs="Arial"/>
          <w:sz w:val="20"/>
          <w:szCs w:val="20"/>
          <w:lang w:eastAsia="es-ES"/>
        </w:rPr>
        <w:t>1</w:t>
      </w:r>
      <w:r w:rsidRPr="00820BCD">
        <w:rPr>
          <w:rFonts w:ascii="Garamond" w:hAnsi="Garamond" w:cs="Arial"/>
          <w:sz w:val="20"/>
          <w:szCs w:val="20"/>
          <w:lang w:eastAsia="es-ES"/>
        </w:rPr>
        <w:t xml:space="preserve">0 de </w:t>
      </w:r>
      <w:r>
        <w:rPr>
          <w:rFonts w:ascii="Garamond" w:hAnsi="Garamond" w:cs="Arial"/>
          <w:sz w:val="20"/>
          <w:szCs w:val="20"/>
          <w:lang w:eastAsia="es-ES"/>
        </w:rPr>
        <w:t>abril</w:t>
      </w:r>
      <w:r w:rsidRPr="00820BCD">
        <w:rPr>
          <w:rFonts w:ascii="Garamond" w:hAnsi="Garamond" w:cs="Arial"/>
          <w:sz w:val="20"/>
          <w:szCs w:val="20"/>
          <w:lang w:eastAsia="es-ES"/>
        </w:rPr>
        <w:t xml:space="preserve"> del 201</w:t>
      </w:r>
      <w:r>
        <w:rPr>
          <w:rFonts w:ascii="Garamond" w:hAnsi="Garamond" w:cs="Arial"/>
          <w:sz w:val="20"/>
          <w:szCs w:val="20"/>
          <w:lang w:eastAsia="es-ES"/>
        </w:rPr>
        <w:t>9</w:t>
      </w:r>
      <w:r w:rsidRPr="00820BCD">
        <w:rPr>
          <w:rFonts w:ascii="Garamond" w:hAnsi="Garamond" w:cs="Arial"/>
          <w:sz w:val="20"/>
          <w:szCs w:val="20"/>
          <w:lang w:eastAsia="es-ES"/>
        </w:rPr>
        <w:t>, se citó a</w:t>
      </w:r>
      <w:r>
        <w:rPr>
          <w:rFonts w:ascii="Garamond" w:hAnsi="Garamond" w:cs="Arial"/>
          <w:sz w:val="20"/>
          <w:szCs w:val="20"/>
          <w:lang w:eastAsia="es-ES"/>
        </w:rPr>
        <w:t xml:space="preserve"> </w:t>
      </w:r>
      <w:r w:rsidRPr="00820BCD">
        <w:rPr>
          <w:rFonts w:ascii="Garamond" w:hAnsi="Garamond" w:cs="Arial"/>
          <w:sz w:val="20"/>
          <w:szCs w:val="20"/>
          <w:lang w:eastAsia="es-ES"/>
        </w:rPr>
        <w:t>l</w:t>
      </w:r>
      <w:r>
        <w:rPr>
          <w:rFonts w:ascii="Garamond" w:hAnsi="Garamond" w:cs="Arial"/>
          <w:sz w:val="20"/>
          <w:szCs w:val="20"/>
          <w:lang w:eastAsia="es-ES"/>
        </w:rPr>
        <w:t>a</w:t>
      </w:r>
      <w:r w:rsidRPr="00820BCD">
        <w:rPr>
          <w:rFonts w:ascii="Garamond" w:hAnsi="Garamond" w:cs="Arial"/>
          <w:sz w:val="20"/>
          <w:szCs w:val="20"/>
          <w:lang w:eastAsia="es-ES"/>
        </w:rPr>
        <w:t xml:space="preserve"> propietari</w:t>
      </w:r>
      <w:r>
        <w:rPr>
          <w:rFonts w:ascii="Garamond" w:hAnsi="Garamond" w:cs="Arial"/>
          <w:sz w:val="20"/>
          <w:szCs w:val="20"/>
          <w:lang w:eastAsia="es-ES"/>
        </w:rPr>
        <w:t>a</w:t>
      </w:r>
      <w:r w:rsidRPr="00820BCD">
        <w:rPr>
          <w:rFonts w:ascii="Garamond" w:hAnsi="Garamond" w:cs="Arial"/>
          <w:sz w:val="20"/>
          <w:szCs w:val="20"/>
          <w:lang w:eastAsia="es-ES"/>
        </w:rPr>
        <w:t xml:space="preserve"> del establecimiento comercial ubicado en la carrera 104 No. 13 C – 40 casa 220, </w:t>
      </w:r>
      <w:r>
        <w:rPr>
          <w:rFonts w:ascii="Garamond" w:hAnsi="Garamond" w:cs="Arial"/>
          <w:sz w:val="20"/>
          <w:szCs w:val="20"/>
          <w:lang w:eastAsia="es-ES"/>
        </w:rPr>
        <w:t xml:space="preserve">la señora Omaira Guerrero Sánchez </w:t>
      </w:r>
      <w:r w:rsidRPr="00820BCD">
        <w:rPr>
          <w:rFonts w:ascii="Garamond" w:hAnsi="Garamond" w:cs="Arial"/>
          <w:sz w:val="20"/>
          <w:szCs w:val="20"/>
          <w:lang w:eastAsia="es-ES"/>
        </w:rPr>
        <w:t xml:space="preserve">para notificarle  el AUTO DE APERTURA, de 4 de septiembre del 2017, en el que se da inicio </w:t>
      </w:r>
      <w:r>
        <w:rPr>
          <w:rFonts w:ascii="Garamond" w:hAnsi="Garamond" w:cs="Arial"/>
          <w:sz w:val="20"/>
          <w:szCs w:val="20"/>
          <w:lang w:eastAsia="es-ES"/>
        </w:rPr>
        <w:t>a la</w:t>
      </w:r>
      <w:r w:rsidRPr="00820BCD">
        <w:rPr>
          <w:rFonts w:ascii="Garamond" w:hAnsi="Garamond" w:cs="Arial"/>
          <w:sz w:val="20"/>
          <w:szCs w:val="20"/>
          <w:lang w:eastAsia="es-ES"/>
        </w:rPr>
        <w:t xml:space="preserve"> actuación administrativa 2017593880100115E, por la presunta infracción a la Ley 232 de 1995. (Folio</w:t>
      </w:r>
      <w:r>
        <w:rPr>
          <w:rFonts w:ascii="Garamond" w:hAnsi="Garamond" w:cs="Arial"/>
          <w:sz w:val="20"/>
          <w:szCs w:val="20"/>
          <w:lang w:eastAsia="es-ES"/>
        </w:rPr>
        <w:t>s</w:t>
      </w:r>
      <w:r w:rsidRPr="00820BCD">
        <w:rPr>
          <w:rFonts w:ascii="Garamond" w:hAnsi="Garamond" w:cs="Arial"/>
          <w:sz w:val="20"/>
          <w:szCs w:val="20"/>
          <w:lang w:eastAsia="es-ES"/>
        </w:rPr>
        <w:t xml:space="preserve"> 1</w:t>
      </w:r>
      <w:r>
        <w:rPr>
          <w:rFonts w:ascii="Garamond" w:hAnsi="Garamond" w:cs="Arial"/>
          <w:sz w:val="20"/>
          <w:szCs w:val="20"/>
          <w:lang w:eastAsia="es-ES"/>
        </w:rPr>
        <w:t>8 y 19</w:t>
      </w:r>
      <w:r w:rsidRPr="00820BCD">
        <w:rPr>
          <w:rFonts w:ascii="Garamond" w:hAnsi="Garamond" w:cs="Arial"/>
          <w:sz w:val="20"/>
          <w:szCs w:val="20"/>
          <w:lang w:eastAsia="es-ES"/>
        </w:rPr>
        <w:t>)</w:t>
      </w:r>
    </w:p>
    <w:p w14:paraId="5095F167" w14:textId="77777777" w:rsidR="00820BCD" w:rsidRDefault="00820BCD" w:rsidP="005C61DD">
      <w:pPr>
        <w:jc w:val="both"/>
        <w:rPr>
          <w:rFonts w:ascii="Garamond" w:hAnsi="Garamond" w:cs="Arial"/>
          <w:sz w:val="20"/>
          <w:szCs w:val="20"/>
          <w:lang w:eastAsia="es-ES"/>
        </w:rPr>
      </w:pPr>
    </w:p>
    <w:p w14:paraId="72472C34" w14:textId="0FA1F21A" w:rsidR="00820BCD" w:rsidRDefault="00820BCD" w:rsidP="005C61DD">
      <w:pPr>
        <w:jc w:val="both"/>
        <w:rPr>
          <w:rFonts w:ascii="Garamond" w:hAnsi="Garamond" w:cs="Arial"/>
          <w:sz w:val="20"/>
          <w:szCs w:val="20"/>
          <w:lang w:eastAsia="es-ES"/>
        </w:rPr>
      </w:pPr>
      <w:r w:rsidRPr="00820BCD">
        <w:rPr>
          <w:rFonts w:ascii="Garamond" w:hAnsi="Garamond" w:cs="Arial"/>
          <w:sz w:val="20"/>
          <w:szCs w:val="20"/>
          <w:lang w:eastAsia="es-ES"/>
        </w:rPr>
        <w:t>Que mediante memorando radicado No. 20</w:t>
      </w:r>
      <w:r>
        <w:rPr>
          <w:rFonts w:ascii="Garamond" w:hAnsi="Garamond" w:cs="Arial"/>
          <w:sz w:val="20"/>
          <w:szCs w:val="20"/>
          <w:lang w:eastAsia="es-ES"/>
        </w:rPr>
        <w:t>22593</w:t>
      </w:r>
      <w:r w:rsidRPr="00820BCD">
        <w:rPr>
          <w:rFonts w:ascii="Garamond" w:hAnsi="Garamond" w:cs="Arial"/>
          <w:sz w:val="20"/>
          <w:szCs w:val="20"/>
          <w:lang w:eastAsia="es-ES"/>
        </w:rPr>
        <w:t>000</w:t>
      </w:r>
      <w:r>
        <w:rPr>
          <w:rFonts w:ascii="Garamond" w:hAnsi="Garamond" w:cs="Arial"/>
          <w:sz w:val="20"/>
          <w:szCs w:val="20"/>
          <w:lang w:eastAsia="es-ES"/>
        </w:rPr>
        <w:t>6113</w:t>
      </w:r>
      <w:r w:rsidRPr="00820BCD">
        <w:rPr>
          <w:rFonts w:ascii="Garamond" w:hAnsi="Garamond" w:cs="Arial"/>
          <w:sz w:val="20"/>
          <w:szCs w:val="20"/>
          <w:lang w:eastAsia="es-ES"/>
        </w:rPr>
        <w:t xml:space="preserve"> de 2</w:t>
      </w:r>
      <w:r>
        <w:rPr>
          <w:rFonts w:ascii="Garamond" w:hAnsi="Garamond" w:cs="Arial"/>
          <w:sz w:val="20"/>
          <w:szCs w:val="20"/>
          <w:lang w:eastAsia="es-ES"/>
        </w:rPr>
        <w:t>8</w:t>
      </w:r>
      <w:r w:rsidRPr="00820BCD">
        <w:rPr>
          <w:rFonts w:ascii="Garamond" w:hAnsi="Garamond" w:cs="Arial"/>
          <w:sz w:val="20"/>
          <w:szCs w:val="20"/>
          <w:lang w:eastAsia="es-ES"/>
        </w:rPr>
        <w:t xml:space="preserve"> de</w:t>
      </w:r>
      <w:r>
        <w:rPr>
          <w:rFonts w:ascii="Garamond" w:hAnsi="Garamond" w:cs="Arial"/>
          <w:sz w:val="20"/>
          <w:szCs w:val="20"/>
          <w:lang w:eastAsia="es-ES"/>
        </w:rPr>
        <w:t xml:space="preserve"> junio </w:t>
      </w:r>
      <w:r w:rsidRPr="00820BCD">
        <w:rPr>
          <w:rFonts w:ascii="Garamond" w:hAnsi="Garamond" w:cs="Arial"/>
          <w:sz w:val="20"/>
          <w:szCs w:val="20"/>
          <w:lang w:eastAsia="es-ES"/>
        </w:rPr>
        <w:t xml:space="preserve">del 2019, se ordenó visita técnica establecimiento comercial ubicado carrera 104 No. 13 C – 40 casa 220. (Folio </w:t>
      </w:r>
      <w:r>
        <w:rPr>
          <w:rFonts w:ascii="Garamond" w:hAnsi="Garamond" w:cs="Arial"/>
          <w:sz w:val="20"/>
          <w:szCs w:val="20"/>
          <w:lang w:eastAsia="es-ES"/>
        </w:rPr>
        <w:t>20</w:t>
      </w:r>
      <w:r w:rsidRPr="00820BCD">
        <w:rPr>
          <w:rFonts w:ascii="Garamond" w:hAnsi="Garamond" w:cs="Arial"/>
          <w:sz w:val="20"/>
          <w:szCs w:val="20"/>
          <w:lang w:eastAsia="es-ES"/>
        </w:rPr>
        <w:t>)</w:t>
      </w:r>
    </w:p>
    <w:p w14:paraId="4A9D72FC" w14:textId="123BEFD3" w:rsidR="00820BCD" w:rsidRDefault="00820BCD" w:rsidP="005C61DD">
      <w:pPr>
        <w:jc w:val="both"/>
        <w:rPr>
          <w:rFonts w:ascii="Garamond" w:hAnsi="Garamond" w:cs="Arial"/>
          <w:sz w:val="20"/>
          <w:szCs w:val="20"/>
          <w:lang w:eastAsia="es-ES"/>
        </w:rPr>
      </w:pPr>
      <w:r>
        <w:rPr>
          <w:rFonts w:ascii="Garamond" w:hAnsi="Garamond" w:cs="Arial"/>
          <w:sz w:val="20"/>
          <w:szCs w:val="20"/>
          <w:lang w:eastAsia="es-ES"/>
        </w:rPr>
        <w:t xml:space="preserve"> </w:t>
      </w:r>
      <w:r w:rsidRPr="00820BCD">
        <w:rPr>
          <w:rFonts w:ascii="Garamond" w:hAnsi="Garamond" w:cs="Arial"/>
          <w:sz w:val="20"/>
          <w:szCs w:val="20"/>
          <w:lang w:eastAsia="es-ES"/>
        </w:rPr>
        <w:t xml:space="preserve"> </w:t>
      </w:r>
      <w:r>
        <w:rPr>
          <w:rFonts w:ascii="Garamond" w:hAnsi="Garamond" w:cs="Arial"/>
          <w:sz w:val="20"/>
          <w:szCs w:val="20"/>
          <w:lang w:eastAsia="es-ES"/>
        </w:rPr>
        <w:t xml:space="preserve"> </w:t>
      </w:r>
    </w:p>
    <w:p w14:paraId="63471399" w14:textId="057E1FF8" w:rsidR="00820BCD" w:rsidRDefault="00820BCD" w:rsidP="005C61DD">
      <w:pPr>
        <w:jc w:val="both"/>
        <w:rPr>
          <w:rFonts w:ascii="Garamond" w:hAnsi="Garamond" w:cs="Arial"/>
          <w:sz w:val="20"/>
          <w:szCs w:val="20"/>
          <w:lang w:eastAsia="es-ES"/>
        </w:rPr>
      </w:pPr>
      <w:r w:rsidRPr="00820BCD">
        <w:rPr>
          <w:rFonts w:ascii="Garamond" w:hAnsi="Garamond" w:cs="Arial"/>
          <w:sz w:val="20"/>
          <w:szCs w:val="20"/>
          <w:lang w:eastAsia="es-ES"/>
        </w:rPr>
        <w:t>Que el 1</w:t>
      </w:r>
      <w:r>
        <w:rPr>
          <w:rFonts w:ascii="Garamond" w:hAnsi="Garamond" w:cs="Arial"/>
          <w:sz w:val="20"/>
          <w:szCs w:val="20"/>
          <w:lang w:eastAsia="es-ES"/>
        </w:rPr>
        <w:t>2</w:t>
      </w:r>
      <w:r w:rsidRPr="00820BCD">
        <w:rPr>
          <w:rFonts w:ascii="Garamond" w:hAnsi="Garamond" w:cs="Arial"/>
          <w:sz w:val="20"/>
          <w:szCs w:val="20"/>
          <w:lang w:eastAsia="es-ES"/>
        </w:rPr>
        <w:t xml:space="preserve"> de </w:t>
      </w:r>
      <w:r>
        <w:rPr>
          <w:rFonts w:ascii="Garamond" w:hAnsi="Garamond" w:cs="Arial"/>
          <w:sz w:val="20"/>
          <w:szCs w:val="20"/>
          <w:lang w:eastAsia="es-ES"/>
        </w:rPr>
        <w:t>agosto</w:t>
      </w:r>
      <w:r w:rsidRPr="00820BCD">
        <w:rPr>
          <w:rFonts w:ascii="Garamond" w:hAnsi="Garamond" w:cs="Arial"/>
          <w:sz w:val="20"/>
          <w:szCs w:val="20"/>
          <w:lang w:eastAsia="es-ES"/>
        </w:rPr>
        <w:t xml:space="preserve"> del 20</w:t>
      </w:r>
      <w:r>
        <w:rPr>
          <w:rFonts w:ascii="Garamond" w:hAnsi="Garamond" w:cs="Arial"/>
          <w:sz w:val="20"/>
          <w:szCs w:val="20"/>
          <w:lang w:eastAsia="es-ES"/>
        </w:rPr>
        <w:t xml:space="preserve">22, </w:t>
      </w:r>
      <w:r w:rsidRPr="00820BCD">
        <w:rPr>
          <w:rFonts w:ascii="Garamond" w:hAnsi="Garamond" w:cs="Arial"/>
          <w:sz w:val="20"/>
          <w:szCs w:val="20"/>
          <w:lang w:eastAsia="es-ES"/>
        </w:rPr>
        <w:t xml:space="preserve">se realizó visita técnica al establecimiento comercial ubicado en la carrera 104 No. 13 C – 40 casa 220, como consta en el informe técnico de </w:t>
      </w:r>
      <w:r>
        <w:rPr>
          <w:rFonts w:ascii="Garamond" w:hAnsi="Garamond" w:cs="Arial"/>
          <w:sz w:val="20"/>
          <w:szCs w:val="20"/>
          <w:lang w:eastAsia="es-ES"/>
        </w:rPr>
        <w:t>visita a establecimiento de comercio No. JARA</w:t>
      </w:r>
      <w:r w:rsidR="00E6322A">
        <w:rPr>
          <w:rFonts w:ascii="Garamond" w:hAnsi="Garamond" w:cs="Arial"/>
          <w:sz w:val="20"/>
          <w:szCs w:val="20"/>
          <w:lang w:eastAsia="es-ES"/>
        </w:rPr>
        <w:t xml:space="preserve"> 144-2022</w:t>
      </w:r>
      <w:r w:rsidRPr="00820BCD">
        <w:rPr>
          <w:rFonts w:ascii="Garamond" w:hAnsi="Garamond" w:cs="Arial"/>
          <w:sz w:val="20"/>
          <w:szCs w:val="20"/>
          <w:lang w:eastAsia="es-ES"/>
        </w:rPr>
        <w:t xml:space="preserve"> del </w:t>
      </w:r>
      <w:r w:rsidR="00302D59">
        <w:rPr>
          <w:rFonts w:ascii="Garamond" w:hAnsi="Garamond" w:cs="Arial"/>
          <w:sz w:val="20"/>
          <w:szCs w:val="20"/>
          <w:lang w:eastAsia="es-ES"/>
        </w:rPr>
        <w:t xml:space="preserve">ingeniero civil </w:t>
      </w:r>
      <w:r w:rsidRPr="00820BCD">
        <w:rPr>
          <w:rFonts w:ascii="Garamond" w:hAnsi="Garamond" w:cs="Arial"/>
          <w:sz w:val="20"/>
          <w:szCs w:val="20"/>
          <w:lang w:eastAsia="es-ES"/>
        </w:rPr>
        <w:t xml:space="preserve">de la Alcaldía Local de Fontibón, en el que se concluyó que (…) </w:t>
      </w:r>
      <w:r w:rsidR="00302D59">
        <w:rPr>
          <w:rFonts w:ascii="Garamond" w:hAnsi="Garamond" w:cs="Arial"/>
          <w:sz w:val="20"/>
          <w:szCs w:val="20"/>
          <w:lang w:eastAsia="es-ES"/>
        </w:rPr>
        <w:t>se desarrolla la actividad comercial por la cual se dio apertura al presente expediente, la cual NO SE PERMITE (…)</w:t>
      </w:r>
      <w:r w:rsidRPr="00820BCD">
        <w:rPr>
          <w:rFonts w:ascii="Garamond" w:hAnsi="Garamond" w:cs="Arial"/>
          <w:sz w:val="20"/>
          <w:szCs w:val="20"/>
          <w:lang w:eastAsia="es-ES"/>
        </w:rPr>
        <w:t xml:space="preserve"> (Folio </w:t>
      </w:r>
      <w:r w:rsidR="00302D59">
        <w:rPr>
          <w:rFonts w:ascii="Garamond" w:hAnsi="Garamond" w:cs="Arial"/>
          <w:sz w:val="20"/>
          <w:szCs w:val="20"/>
          <w:lang w:eastAsia="es-ES"/>
        </w:rPr>
        <w:t>21</w:t>
      </w:r>
      <w:r w:rsidRPr="00820BCD">
        <w:rPr>
          <w:rFonts w:ascii="Garamond" w:hAnsi="Garamond" w:cs="Arial"/>
          <w:sz w:val="20"/>
          <w:szCs w:val="20"/>
          <w:lang w:eastAsia="es-ES"/>
        </w:rPr>
        <w:t xml:space="preserve">)  </w:t>
      </w:r>
    </w:p>
    <w:p w14:paraId="60ABE932" w14:textId="77777777" w:rsidR="00820BCD" w:rsidRDefault="00820BCD" w:rsidP="005C61DD">
      <w:pPr>
        <w:jc w:val="both"/>
        <w:rPr>
          <w:rFonts w:ascii="Garamond" w:hAnsi="Garamond" w:cs="Arial"/>
          <w:sz w:val="20"/>
          <w:szCs w:val="20"/>
          <w:lang w:eastAsia="es-ES"/>
        </w:rPr>
      </w:pPr>
    </w:p>
    <w:p w14:paraId="730811A4" w14:textId="5593D37F" w:rsidR="00302D59" w:rsidRPr="00302D59" w:rsidRDefault="005C61DD" w:rsidP="00302D59">
      <w:pPr>
        <w:rPr>
          <w:rFonts w:ascii="Garamond" w:hAnsi="Garamond" w:cs="Arial"/>
          <w:sz w:val="20"/>
          <w:szCs w:val="20"/>
          <w:lang w:eastAsia="es-ES"/>
        </w:rPr>
      </w:pPr>
      <w:r w:rsidRPr="00302D59">
        <w:rPr>
          <w:rFonts w:ascii="Garamond" w:hAnsi="Garamond" w:cs="Arial"/>
          <w:sz w:val="20"/>
          <w:szCs w:val="20"/>
          <w:lang w:eastAsia="es-ES"/>
        </w:rPr>
        <w:t xml:space="preserve">Que </w:t>
      </w:r>
      <w:r w:rsidR="00302D59">
        <w:rPr>
          <w:rFonts w:ascii="Garamond" w:hAnsi="Garamond" w:cs="Arial"/>
          <w:sz w:val="20"/>
          <w:szCs w:val="20"/>
          <w:lang w:eastAsia="es-ES"/>
        </w:rPr>
        <w:t xml:space="preserve">el 26 de junio del 2023 se profirió Auto “Por medio del cual se ordena la apertura del periodo probatorio” de </w:t>
      </w:r>
      <w:r w:rsidR="00302D59" w:rsidRPr="00302D59">
        <w:rPr>
          <w:rFonts w:ascii="Garamond" w:hAnsi="Garamond" w:cs="Arial"/>
          <w:sz w:val="20"/>
          <w:szCs w:val="20"/>
          <w:lang w:eastAsia="es-ES"/>
        </w:rPr>
        <w:t>la actuación administrativa 2017593880100115E</w:t>
      </w:r>
      <w:r w:rsidR="00302D59">
        <w:rPr>
          <w:rFonts w:ascii="Garamond" w:hAnsi="Garamond" w:cs="Arial"/>
          <w:sz w:val="20"/>
          <w:szCs w:val="20"/>
          <w:lang w:eastAsia="es-ES"/>
        </w:rPr>
        <w:t xml:space="preserve">. (Folio 22) </w:t>
      </w:r>
    </w:p>
    <w:p w14:paraId="001E0F10" w14:textId="77777777" w:rsidR="00302D59" w:rsidRDefault="00302D59" w:rsidP="005C61DD">
      <w:pPr>
        <w:jc w:val="both"/>
        <w:rPr>
          <w:rFonts w:ascii="Garamond" w:hAnsi="Garamond" w:cs="Arial"/>
          <w:sz w:val="20"/>
          <w:szCs w:val="20"/>
          <w:lang w:eastAsia="es-ES"/>
        </w:rPr>
      </w:pPr>
    </w:p>
    <w:p w14:paraId="54BEA6B7" w14:textId="1BDBE238" w:rsidR="00302D59" w:rsidRDefault="00302D59" w:rsidP="005C61DD">
      <w:pPr>
        <w:jc w:val="both"/>
        <w:rPr>
          <w:rFonts w:ascii="Garamond" w:hAnsi="Garamond" w:cs="Arial"/>
          <w:sz w:val="20"/>
          <w:szCs w:val="20"/>
          <w:lang w:eastAsia="es-ES"/>
        </w:rPr>
      </w:pPr>
      <w:r w:rsidRPr="00302D59">
        <w:rPr>
          <w:rFonts w:ascii="Garamond" w:hAnsi="Garamond" w:cs="Arial"/>
          <w:sz w:val="20"/>
          <w:szCs w:val="20"/>
          <w:lang w:eastAsia="es-ES"/>
        </w:rPr>
        <w:t xml:space="preserve">Que mediante oficio radicado No. </w:t>
      </w:r>
      <w:r>
        <w:rPr>
          <w:rFonts w:ascii="Garamond" w:hAnsi="Garamond" w:cs="Arial"/>
          <w:sz w:val="20"/>
          <w:szCs w:val="20"/>
          <w:lang w:eastAsia="es-ES"/>
        </w:rPr>
        <w:t>20245930246111</w:t>
      </w:r>
      <w:r w:rsidRPr="00302D59">
        <w:rPr>
          <w:rFonts w:ascii="Garamond" w:hAnsi="Garamond" w:cs="Arial"/>
          <w:sz w:val="20"/>
          <w:szCs w:val="20"/>
          <w:lang w:eastAsia="es-ES"/>
        </w:rPr>
        <w:t xml:space="preserve"> del 1</w:t>
      </w:r>
      <w:r>
        <w:rPr>
          <w:rFonts w:ascii="Garamond" w:hAnsi="Garamond" w:cs="Arial"/>
          <w:sz w:val="20"/>
          <w:szCs w:val="20"/>
          <w:lang w:eastAsia="es-ES"/>
        </w:rPr>
        <w:t>4</w:t>
      </w:r>
      <w:r w:rsidRPr="00302D59">
        <w:rPr>
          <w:rFonts w:ascii="Garamond" w:hAnsi="Garamond" w:cs="Arial"/>
          <w:sz w:val="20"/>
          <w:szCs w:val="20"/>
          <w:lang w:eastAsia="es-ES"/>
        </w:rPr>
        <w:t xml:space="preserve"> de </w:t>
      </w:r>
      <w:r>
        <w:rPr>
          <w:rFonts w:ascii="Garamond" w:hAnsi="Garamond" w:cs="Arial"/>
          <w:sz w:val="20"/>
          <w:szCs w:val="20"/>
          <w:lang w:eastAsia="es-ES"/>
        </w:rPr>
        <w:t>junio</w:t>
      </w:r>
      <w:r w:rsidRPr="00302D59">
        <w:rPr>
          <w:rFonts w:ascii="Garamond" w:hAnsi="Garamond" w:cs="Arial"/>
          <w:sz w:val="20"/>
          <w:szCs w:val="20"/>
          <w:lang w:eastAsia="es-ES"/>
        </w:rPr>
        <w:t xml:space="preserve"> del 20</w:t>
      </w:r>
      <w:r>
        <w:rPr>
          <w:rFonts w:ascii="Garamond" w:hAnsi="Garamond" w:cs="Arial"/>
          <w:sz w:val="20"/>
          <w:szCs w:val="20"/>
          <w:lang w:eastAsia="es-ES"/>
        </w:rPr>
        <w:t>24</w:t>
      </w:r>
      <w:r w:rsidRPr="00302D59">
        <w:rPr>
          <w:rFonts w:ascii="Garamond" w:hAnsi="Garamond" w:cs="Arial"/>
          <w:sz w:val="20"/>
          <w:szCs w:val="20"/>
          <w:lang w:eastAsia="es-ES"/>
        </w:rPr>
        <w:t xml:space="preserve">, se citó a la propietaria del establecimiento comercial ubicado en la carrera 104 No. 13 C – 40 casa 220, la señora Omaira Guerrero Sánchez para notificarle </w:t>
      </w:r>
      <w:r w:rsidR="00630851">
        <w:rPr>
          <w:rFonts w:ascii="Garamond" w:hAnsi="Garamond" w:cs="Arial"/>
          <w:sz w:val="20"/>
          <w:szCs w:val="20"/>
          <w:lang w:eastAsia="es-ES"/>
        </w:rPr>
        <w:t>el Auto</w:t>
      </w:r>
      <w:r>
        <w:rPr>
          <w:rFonts w:ascii="Garamond" w:hAnsi="Garamond" w:cs="Arial"/>
          <w:sz w:val="20"/>
          <w:szCs w:val="20"/>
          <w:lang w:eastAsia="es-ES"/>
        </w:rPr>
        <w:t xml:space="preserve"> apertura del periodo probatorio </w:t>
      </w:r>
      <w:r w:rsidRPr="00302D59">
        <w:rPr>
          <w:rFonts w:ascii="Garamond" w:hAnsi="Garamond" w:cs="Arial"/>
          <w:sz w:val="20"/>
          <w:szCs w:val="20"/>
          <w:lang w:eastAsia="es-ES"/>
        </w:rPr>
        <w:t xml:space="preserve">de </w:t>
      </w:r>
      <w:r>
        <w:rPr>
          <w:rFonts w:ascii="Garamond" w:hAnsi="Garamond" w:cs="Arial"/>
          <w:sz w:val="20"/>
          <w:szCs w:val="20"/>
          <w:lang w:eastAsia="es-ES"/>
        </w:rPr>
        <w:t>26</w:t>
      </w:r>
      <w:r w:rsidRPr="00302D59">
        <w:rPr>
          <w:rFonts w:ascii="Garamond" w:hAnsi="Garamond" w:cs="Arial"/>
          <w:sz w:val="20"/>
          <w:szCs w:val="20"/>
          <w:lang w:eastAsia="es-ES"/>
        </w:rPr>
        <w:t xml:space="preserve"> de </w:t>
      </w:r>
      <w:r>
        <w:rPr>
          <w:rFonts w:ascii="Garamond" w:hAnsi="Garamond" w:cs="Arial"/>
          <w:sz w:val="20"/>
          <w:szCs w:val="20"/>
          <w:lang w:eastAsia="es-ES"/>
        </w:rPr>
        <w:t>junio</w:t>
      </w:r>
      <w:r w:rsidRPr="00302D59">
        <w:rPr>
          <w:rFonts w:ascii="Garamond" w:hAnsi="Garamond" w:cs="Arial"/>
          <w:sz w:val="20"/>
          <w:szCs w:val="20"/>
          <w:lang w:eastAsia="es-ES"/>
        </w:rPr>
        <w:t xml:space="preserve"> del </w:t>
      </w:r>
      <w:r>
        <w:rPr>
          <w:rFonts w:ascii="Garamond" w:hAnsi="Garamond" w:cs="Arial"/>
          <w:sz w:val="20"/>
          <w:szCs w:val="20"/>
          <w:lang w:eastAsia="es-ES"/>
        </w:rPr>
        <w:t>2023.</w:t>
      </w:r>
      <w:r w:rsidRPr="00302D59">
        <w:rPr>
          <w:rFonts w:ascii="Garamond" w:hAnsi="Garamond" w:cs="Arial"/>
          <w:sz w:val="20"/>
          <w:szCs w:val="20"/>
          <w:lang w:eastAsia="es-ES"/>
        </w:rPr>
        <w:t xml:space="preserve"> </w:t>
      </w:r>
      <w:r w:rsidR="007B77CB">
        <w:rPr>
          <w:rFonts w:ascii="Garamond" w:hAnsi="Garamond" w:cs="Arial"/>
          <w:sz w:val="20"/>
          <w:szCs w:val="20"/>
          <w:lang w:eastAsia="es-ES"/>
        </w:rPr>
        <w:t xml:space="preserve">Se </w:t>
      </w:r>
      <w:proofErr w:type="spellStart"/>
      <w:r w:rsidR="00202468">
        <w:rPr>
          <w:rFonts w:ascii="Garamond" w:hAnsi="Garamond" w:cs="Arial"/>
          <w:sz w:val="20"/>
          <w:szCs w:val="20"/>
          <w:lang w:eastAsia="es-ES"/>
        </w:rPr>
        <w:t>dió</w:t>
      </w:r>
      <w:proofErr w:type="spellEnd"/>
      <w:r w:rsidR="007B77CB">
        <w:rPr>
          <w:rFonts w:ascii="Garamond" w:hAnsi="Garamond" w:cs="Arial"/>
          <w:sz w:val="20"/>
          <w:szCs w:val="20"/>
          <w:lang w:eastAsia="es-ES"/>
        </w:rPr>
        <w:t xml:space="preserve"> aviso el 10 de </w:t>
      </w:r>
      <w:r w:rsidR="00202468">
        <w:rPr>
          <w:rFonts w:ascii="Garamond" w:hAnsi="Garamond" w:cs="Arial"/>
          <w:sz w:val="20"/>
          <w:szCs w:val="20"/>
          <w:lang w:eastAsia="es-ES"/>
        </w:rPr>
        <w:t>j</w:t>
      </w:r>
      <w:r w:rsidR="007B77CB">
        <w:rPr>
          <w:rFonts w:ascii="Garamond" w:hAnsi="Garamond" w:cs="Arial"/>
          <w:sz w:val="20"/>
          <w:szCs w:val="20"/>
          <w:lang w:eastAsia="es-ES"/>
        </w:rPr>
        <w:t xml:space="preserve">ulio del 2024. </w:t>
      </w:r>
      <w:r w:rsidRPr="00302D59">
        <w:rPr>
          <w:rFonts w:ascii="Garamond" w:hAnsi="Garamond" w:cs="Arial"/>
          <w:sz w:val="20"/>
          <w:szCs w:val="20"/>
          <w:lang w:eastAsia="es-ES"/>
        </w:rPr>
        <w:t>(Folio</w:t>
      </w:r>
      <w:r>
        <w:rPr>
          <w:rFonts w:ascii="Garamond" w:hAnsi="Garamond" w:cs="Arial"/>
          <w:sz w:val="20"/>
          <w:szCs w:val="20"/>
          <w:lang w:eastAsia="es-ES"/>
        </w:rPr>
        <w:t>s</w:t>
      </w:r>
      <w:r w:rsidRPr="00302D59">
        <w:rPr>
          <w:rFonts w:ascii="Garamond" w:hAnsi="Garamond" w:cs="Arial"/>
          <w:sz w:val="20"/>
          <w:szCs w:val="20"/>
          <w:lang w:eastAsia="es-ES"/>
        </w:rPr>
        <w:t xml:space="preserve"> </w:t>
      </w:r>
      <w:r>
        <w:rPr>
          <w:rFonts w:ascii="Garamond" w:hAnsi="Garamond" w:cs="Arial"/>
          <w:sz w:val="20"/>
          <w:szCs w:val="20"/>
          <w:lang w:eastAsia="es-ES"/>
        </w:rPr>
        <w:t>23 y 24</w:t>
      </w:r>
      <w:r w:rsidRPr="00302D59">
        <w:rPr>
          <w:rFonts w:ascii="Garamond" w:hAnsi="Garamond" w:cs="Arial"/>
          <w:sz w:val="20"/>
          <w:szCs w:val="20"/>
          <w:lang w:eastAsia="es-ES"/>
        </w:rPr>
        <w:t>)</w:t>
      </w:r>
    </w:p>
    <w:p w14:paraId="16BEC694" w14:textId="77777777" w:rsidR="00302D59" w:rsidRDefault="00302D59" w:rsidP="005C61DD">
      <w:pPr>
        <w:jc w:val="both"/>
        <w:rPr>
          <w:rFonts w:ascii="Garamond" w:hAnsi="Garamond" w:cs="Arial"/>
          <w:sz w:val="20"/>
          <w:szCs w:val="20"/>
          <w:lang w:eastAsia="es-ES"/>
        </w:rPr>
      </w:pPr>
    </w:p>
    <w:p w14:paraId="1186F60D" w14:textId="264CE1B7" w:rsidR="00302D59" w:rsidRDefault="00630851" w:rsidP="005C61DD">
      <w:pPr>
        <w:jc w:val="both"/>
        <w:rPr>
          <w:rFonts w:ascii="Garamond" w:hAnsi="Garamond" w:cs="Arial"/>
          <w:sz w:val="20"/>
          <w:szCs w:val="20"/>
          <w:lang w:eastAsia="es-ES"/>
        </w:rPr>
      </w:pPr>
      <w:r w:rsidRPr="00630851">
        <w:rPr>
          <w:rFonts w:ascii="Garamond" w:hAnsi="Garamond" w:cs="Arial"/>
          <w:sz w:val="20"/>
          <w:szCs w:val="20"/>
          <w:lang w:eastAsia="es-ES"/>
        </w:rPr>
        <w:t>Que mediante memorando radicado No. 20</w:t>
      </w:r>
      <w:r>
        <w:rPr>
          <w:rFonts w:ascii="Garamond" w:hAnsi="Garamond" w:cs="Arial"/>
          <w:sz w:val="20"/>
          <w:szCs w:val="20"/>
          <w:lang w:eastAsia="es-ES"/>
        </w:rPr>
        <w:t>265930019353</w:t>
      </w:r>
      <w:r w:rsidRPr="00630851">
        <w:rPr>
          <w:rFonts w:ascii="Garamond" w:hAnsi="Garamond" w:cs="Arial"/>
          <w:sz w:val="20"/>
          <w:szCs w:val="20"/>
          <w:lang w:eastAsia="es-ES"/>
        </w:rPr>
        <w:t xml:space="preserve"> de </w:t>
      </w:r>
      <w:r>
        <w:rPr>
          <w:rFonts w:ascii="Garamond" w:hAnsi="Garamond" w:cs="Arial"/>
          <w:sz w:val="20"/>
          <w:szCs w:val="20"/>
          <w:lang w:eastAsia="es-ES"/>
        </w:rPr>
        <w:t>4</w:t>
      </w:r>
      <w:r w:rsidRPr="00630851">
        <w:rPr>
          <w:rFonts w:ascii="Garamond" w:hAnsi="Garamond" w:cs="Arial"/>
          <w:sz w:val="20"/>
          <w:szCs w:val="20"/>
          <w:lang w:eastAsia="es-ES"/>
        </w:rPr>
        <w:t xml:space="preserve"> de marzo del 20</w:t>
      </w:r>
      <w:r>
        <w:rPr>
          <w:rFonts w:ascii="Garamond" w:hAnsi="Garamond" w:cs="Arial"/>
          <w:sz w:val="20"/>
          <w:szCs w:val="20"/>
          <w:lang w:eastAsia="es-ES"/>
        </w:rPr>
        <w:t>26</w:t>
      </w:r>
      <w:r w:rsidRPr="00630851">
        <w:rPr>
          <w:rFonts w:ascii="Garamond" w:hAnsi="Garamond" w:cs="Arial"/>
          <w:sz w:val="20"/>
          <w:szCs w:val="20"/>
          <w:lang w:eastAsia="es-ES"/>
        </w:rPr>
        <w:t xml:space="preserve">, se ordenó visita técnica establecimiento comercial ubicado carrera 104 No. 13 C – 40 casa 220. (Folio </w:t>
      </w:r>
      <w:r>
        <w:rPr>
          <w:rFonts w:ascii="Garamond" w:hAnsi="Garamond" w:cs="Arial"/>
          <w:sz w:val="20"/>
          <w:szCs w:val="20"/>
          <w:lang w:eastAsia="es-ES"/>
        </w:rPr>
        <w:t>25</w:t>
      </w:r>
      <w:r w:rsidRPr="00630851">
        <w:rPr>
          <w:rFonts w:ascii="Garamond" w:hAnsi="Garamond" w:cs="Arial"/>
          <w:sz w:val="20"/>
          <w:szCs w:val="20"/>
          <w:lang w:eastAsia="es-ES"/>
        </w:rPr>
        <w:t>)</w:t>
      </w:r>
    </w:p>
    <w:p w14:paraId="7CD426C7" w14:textId="77777777" w:rsidR="00630851" w:rsidRDefault="00630851" w:rsidP="005C61DD">
      <w:pPr>
        <w:jc w:val="both"/>
        <w:rPr>
          <w:rFonts w:ascii="Garamond" w:hAnsi="Garamond" w:cs="Arial"/>
          <w:sz w:val="20"/>
          <w:szCs w:val="20"/>
          <w:lang w:eastAsia="es-ES"/>
        </w:rPr>
      </w:pPr>
    </w:p>
    <w:p w14:paraId="4F942FD0" w14:textId="640B9B59" w:rsidR="00630851" w:rsidRDefault="00630851" w:rsidP="005C61DD">
      <w:pPr>
        <w:jc w:val="both"/>
        <w:rPr>
          <w:rFonts w:ascii="Garamond" w:hAnsi="Garamond" w:cs="Arial"/>
          <w:sz w:val="20"/>
          <w:szCs w:val="20"/>
          <w:lang w:eastAsia="es-ES"/>
        </w:rPr>
      </w:pPr>
      <w:r w:rsidRPr="00630851">
        <w:rPr>
          <w:rFonts w:ascii="Garamond" w:hAnsi="Garamond" w:cs="Arial"/>
          <w:sz w:val="20"/>
          <w:szCs w:val="20"/>
          <w:lang w:eastAsia="es-ES"/>
        </w:rPr>
        <w:t xml:space="preserve">Que el </w:t>
      </w:r>
      <w:r>
        <w:rPr>
          <w:rFonts w:ascii="Garamond" w:hAnsi="Garamond" w:cs="Arial"/>
          <w:sz w:val="20"/>
          <w:szCs w:val="20"/>
          <w:lang w:eastAsia="es-ES"/>
        </w:rPr>
        <w:t>9</w:t>
      </w:r>
      <w:r w:rsidRPr="00630851">
        <w:rPr>
          <w:rFonts w:ascii="Garamond" w:hAnsi="Garamond" w:cs="Arial"/>
          <w:sz w:val="20"/>
          <w:szCs w:val="20"/>
          <w:lang w:eastAsia="es-ES"/>
        </w:rPr>
        <w:t xml:space="preserve"> de </w:t>
      </w:r>
      <w:r>
        <w:rPr>
          <w:rFonts w:ascii="Garamond" w:hAnsi="Garamond" w:cs="Arial"/>
          <w:sz w:val="20"/>
          <w:szCs w:val="20"/>
          <w:lang w:eastAsia="es-ES"/>
        </w:rPr>
        <w:t>marzo</w:t>
      </w:r>
      <w:r w:rsidRPr="00630851">
        <w:rPr>
          <w:rFonts w:ascii="Garamond" w:hAnsi="Garamond" w:cs="Arial"/>
          <w:sz w:val="20"/>
          <w:szCs w:val="20"/>
          <w:lang w:eastAsia="es-ES"/>
        </w:rPr>
        <w:t xml:space="preserve"> del 202</w:t>
      </w:r>
      <w:r>
        <w:rPr>
          <w:rFonts w:ascii="Garamond" w:hAnsi="Garamond" w:cs="Arial"/>
          <w:sz w:val="20"/>
          <w:szCs w:val="20"/>
          <w:lang w:eastAsia="es-ES"/>
        </w:rPr>
        <w:t>6</w:t>
      </w:r>
      <w:r w:rsidRPr="00630851">
        <w:rPr>
          <w:rFonts w:ascii="Garamond" w:hAnsi="Garamond" w:cs="Arial"/>
          <w:sz w:val="20"/>
          <w:szCs w:val="20"/>
          <w:lang w:eastAsia="es-ES"/>
        </w:rPr>
        <w:t xml:space="preserve">, se realizó visita técnica al establecimiento comercial ubicado en la carrera 104 No. 13 C – 40 casa 220, como consta en el informe técnico de visita a establecimiento de comercio </w:t>
      </w:r>
      <w:proofErr w:type="spellStart"/>
      <w:r w:rsidRPr="00630851">
        <w:rPr>
          <w:rFonts w:ascii="Garamond" w:hAnsi="Garamond" w:cs="Arial"/>
          <w:sz w:val="20"/>
          <w:szCs w:val="20"/>
          <w:lang w:eastAsia="es-ES"/>
        </w:rPr>
        <w:t>N</w:t>
      </w:r>
      <w:r>
        <w:rPr>
          <w:rFonts w:ascii="Garamond" w:hAnsi="Garamond" w:cs="Arial"/>
          <w:sz w:val="20"/>
          <w:szCs w:val="20"/>
          <w:lang w:eastAsia="es-ES"/>
        </w:rPr>
        <w:t>.I</w:t>
      </w:r>
      <w:proofErr w:type="spellEnd"/>
      <w:r>
        <w:rPr>
          <w:rFonts w:ascii="Garamond" w:hAnsi="Garamond" w:cs="Arial"/>
          <w:sz w:val="20"/>
          <w:szCs w:val="20"/>
          <w:lang w:eastAsia="es-ES"/>
        </w:rPr>
        <w:t>:</w:t>
      </w:r>
      <w:r w:rsidRPr="00630851">
        <w:rPr>
          <w:rFonts w:ascii="Garamond" w:hAnsi="Garamond" w:cs="Arial"/>
          <w:sz w:val="20"/>
          <w:szCs w:val="20"/>
          <w:lang w:eastAsia="es-ES"/>
        </w:rPr>
        <w:t xml:space="preserve"> </w:t>
      </w:r>
      <w:proofErr w:type="spellStart"/>
      <w:r>
        <w:rPr>
          <w:rFonts w:ascii="Garamond" w:hAnsi="Garamond" w:cs="Arial"/>
          <w:sz w:val="20"/>
          <w:szCs w:val="20"/>
          <w:lang w:eastAsia="es-ES"/>
        </w:rPr>
        <w:t>SMBS</w:t>
      </w:r>
      <w:proofErr w:type="spellEnd"/>
      <w:r>
        <w:rPr>
          <w:rFonts w:ascii="Garamond" w:hAnsi="Garamond" w:cs="Arial"/>
          <w:sz w:val="20"/>
          <w:szCs w:val="20"/>
          <w:lang w:eastAsia="es-ES"/>
        </w:rPr>
        <w:t xml:space="preserve"> 012 </w:t>
      </w:r>
      <w:r w:rsidRPr="00630851">
        <w:rPr>
          <w:rFonts w:ascii="Garamond" w:hAnsi="Garamond" w:cs="Arial"/>
          <w:sz w:val="20"/>
          <w:szCs w:val="20"/>
          <w:lang w:eastAsia="es-ES"/>
        </w:rPr>
        <w:t>de</w:t>
      </w:r>
      <w:r>
        <w:rPr>
          <w:rFonts w:ascii="Garamond" w:hAnsi="Garamond" w:cs="Arial"/>
          <w:sz w:val="20"/>
          <w:szCs w:val="20"/>
          <w:lang w:eastAsia="es-ES"/>
        </w:rPr>
        <w:t xml:space="preserve"> </w:t>
      </w:r>
      <w:r w:rsidRPr="00630851">
        <w:rPr>
          <w:rFonts w:ascii="Garamond" w:hAnsi="Garamond" w:cs="Arial"/>
          <w:sz w:val="20"/>
          <w:szCs w:val="20"/>
          <w:lang w:eastAsia="es-ES"/>
        </w:rPr>
        <w:t>l</w:t>
      </w:r>
      <w:r>
        <w:rPr>
          <w:rFonts w:ascii="Garamond" w:hAnsi="Garamond" w:cs="Arial"/>
          <w:sz w:val="20"/>
          <w:szCs w:val="20"/>
          <w:lang w:eastAsia="es-ES"/>
        </w:rPr>
        <w:t>a</w:t>
      </w:r>
      <w:r w:rsidRPr="00630851">
        <w:rPr>
          <w:rFonts w:ascii="Garamond" w:hAnsi="Garamond" w:cs="Arial"/>
          <w:sz w:val="20"/>
          <w:szCs w:val="20"/>
          <w:lang w:eastAsia="es-ES"/>
        </w:rPr>
        <w:t xml:space="preserve"> </w:t>
      </w:r>
      <w:r>
        <w:rPr>
          <w:rFonts w:ascii="Garamond" w:hAnsi="Garamond" w:cs="Arial"/>
          <w:sz w:val="20"/>
          <w:szCs w:val="20"/>
          <w:lang w:eastAsia="es-ES"/>
        </w:rPr>
        <w:t>arquitecta</w:t>
      </w:r>
      <w:r w:rsidRPr="00630851">
        <w:rPr>
          <w:rFonts w:ascii="Garamond" w:hAnsi="Garamond" w:cs="Arial"/>
          <w:sz w:val="20"/>
          <w:szCs w:val="20"/>
          <w:lang w:eastAsia="es-ES"/>
        </w:rPr>
        <w:t xml:space="preserve"> de la Alcaldía Local de Fontibón, en el que se concluyó que (…) NO SE </w:t>
      </w:r>
      <w:r>
        <w:rPr>
          <w:rFonts w:ascii="Garamond" w:hAnsi="Garamond" w:cs="Arial"/>
          <w:sz w:val="20"/>
          <w:szCs w:val="20"/>
          <w:lang w:eastAsia="es-ES"/>
        </w:rPr>
        <w:t xml:space="preserve">ENCUENTRA PERMITIDO </w:t>
      </w:r>
      <w:r w:rsidRPr="00630851">
        <w:rPr>
          <w:rFonts w:ascii="Garamond" w:hAnsi="Garamond" w:cs="Arial"/>
          <w:sz w:val="20"/>
          <w:szCs w:val="20"/>
          <w:lang w:eastAsia="es-ES"/>
        </w:rPr>
        <w:t xml:space="preserve">(…) </w:t>
      </w:r>
      <w:r>
        <w:rPr>
          <w:rFonts w:ascii="Garamond" w:hAnsi="Garamond" w:cs="Arial"/>
          <w:sz w:val="20"/>
          <w:szCs w:val="20"/>
          <w:lang w:eastAsia="es-ES"/>
        </w:rPr>
        <w:t xml:space="preserve">desarrollar actividades comerciales,  debido al que el uso del suelo es residencial. </w:t>
      </w:r>
      <w:r w:rsidRPr="00630851">
        <w:rPr>
          <w:rFonts w:ascii="Garamond" w:hAnsi="Garamond" w:cs="Arial"/>
          <w:sz w:val="20"/>
          <w:szCs w:val="20"/>
          <w:lang w:eastAsia="es-ES"/>
        </w:rPr>
        <w:t>(Folio 2</w:t>
      </w:r>
      <w:r>
        <w:rPr>
          <w:rFonts w:ascii="Garamond" w:hAnsi="Garamond" w:cs="Arial"/>
          <w:sz w:val="20"/>
          <w:szCs w:val="20"/>
          <w:lang w:eastAsia="es-ES"/>
        </w:rPr>
        <w:t>6 al 28</w:t>
      </w:r>
      <w:r w:rsidRPr="00630851">
        <w:rPr>
          <w:rFonts w:ascii="Garamond" w:hAnsi="Garamond" w:cs="Arial"/>
          <w:sz w:val="20"/>
          <w:szCs w:val="20"/>
          <w:lang w:eastAsia="es-ES"/>
        </w:rPr>
        <w:t xml:space="preserve">)  </w:t>
      </w:r>
    </w:p>
    <w:p w14:paraId="108B1D11" w14:textId="77777777" w:rsidR="00302D59" w:rsidRDefault="00302D59" w:rsidP="005C61DD">
      <w:pPr>
        <w:jc w:val="both"/>
        <w:rPr>
          <w:rFonts w:ascii="Garamond" w:hAnsi="Garamond" w:cs="Arial"/>
          <w:sz w:val="20"/>
          <w:szCs w:val="20"/>
          <w:lang w:eastAsia="es-ES"/>
        </w:rPr>
      </w:pPr>
    </w:p>
    <w:bookmarkEnd w:id="0"/>
    <w:p w14:paraId="4CAB7E07" w14:textId="3C9D4DBD" w:rsidR="00391EEC" w:rsidRPr="00776247" w:rsidRDefault="007A2AED" w:rsidP="00776247">
      <w:pPr>
        <w:pStyle w:val="Prrafodelista"/>
        <w:numPr>
          <w:ilvl w:val="0"/>
          <w:numId w:val="22"/>
        </w:numPr>
        <w:jc w:val="both"/>
        <w:rPr>
          <w:rFonts w:ascii="Garamond" w:hAnsi="Garamond" w:cs="Arial"/>
          <w:sz w:val="20"/>
        </w:rPr>
      </w:pPr>
      <w:r w:rsidRPr="00776247">
        <w:rPr>
          <w:rFonts w:ascii="Garamond" w:hAnsi="Garamond" w:cs="Arial"/>
          <w:sz w:val="20"/>
        </w:rPr>
        <w:t>Fundamento</w:t>
      </w:r>
      <w:r w:rsidR="00EF6A35" w:rsidRPr="00776247">
        <w:rPr>
          <w:rFonts w:ascii="Garamond" w:hAnsi="Garamond" w:cs="Arial"/>
          <w:sz w:val="20"/>
        </w:rPr>
        <w:t xml:space="preserve"> </w:t>
      </w:r>
      <w:r w:rsidR="000F075D" w:rsidRPr="00776247">
        <w:rPr>
          <w:rFonts w:ascii="Garamond" w:hAnsi="Garamond" w:cs="Arial"/>
          <w:sz w:val="20"/>
        </w:rPr>
        <w:t xml:space="preserve">Constitucional y </w:t>
      </w:r>
      <w:r w:rsidR="00C06437" w:rsidRPr="00776247">
        <w:rPr>
          <w:rFonts w:ascii="Garamond" w:hAnsi="Garamond" w:cs="Arial"/>
          <w:sz w:val="20"/>
        </w:rPr>
        <w:t>Legal Aplicable.</w:t>
      </w:r>
    </w:p>
    <w:p w14:paraId="5FB188EF" w14:textId="77777777" w:rsidR="007A2AED" w:rsidRPr="00583025" w:rsidRDefault="007A2AED" w:rsidP="007A2AED">
      <w:pPr>
        <w:pStyle w:val="Prrafodelista"/>
        <w:jc w:val="both"/>
        <w:rPr>
          <w:rFonts w:ascii="Garamond" w:hAnsi="Garamond" w:cs="Arial"/>
          <w:color w:val="auto"/>
          <w:sz w:val="20"/>
        </w:rPr>
      </w:pPr>
    </w:p>
    <w:p w14:paraId="21BF03BA" w14:textId="03DBB7A6" w:rsidR="00117195" w:rsidRPr="00776247" w:rsidRDefault="00117195" w:rsidP="00776247">
      <w:pPr>
        <w:pStyle w:val="Prrafodelista"/>
        <w:numPr>
          <w:ilvl w:val="1"/>
          <w:numId w:val="22"/>
        </w:numPr>
        <w:jc w:val="both"/>
        <w:rPr>
          <w:rFonts w:ascii="Garamond" w:hAnsi="Garamond" w:cs="Arial"/>
          <w:sz w:val="20"/>
        </w:rPr>
      </w:pPr>
      <w:r w:rsidRPr="00776247">
        <w:rPr>
          <w:rFonts w:ascii="Garamond" w:hAnsi="Garamond" w:cs="Arial"/>
          <w:sz w:val="20"/>
        </w:rPr>
        <w:t>Generales</w:t>
      </w:r>
    </w:p>
    <w:p w14:paraId="72F36010" w14:textId="77777777" w:rsidR="00117195" w:rsidRPr="00583025" w:rsidRDefault="00117195" w:rsidP="00117195">
      <w:pPr>
        <w:pStyle w:val="Prrafodelista"/>
        <w:ind w:left="1440"/>
        <w:jc w:val="both"/>
        <w:rPr>
          <w:rFonts w:ascii="Garamond" w:hAnsi="Garamond" w:cs="Arial"/>
          <w:color w:val="auto"/>
          <w:sz w:val="20"/>
        </w:rPr>
      </w:pPr>
    </w:p>
    <w:p w14:paraId="0474029B" w14:textId="4EB9C1D2" w:rsidR="00117195" w:rsidRDefault="004F73F6" w:rsidP="00117195">
      <w:pPr>
        <w:shd w:val="clear" w:color="auto" w:fill="FFFFFF"/>
        <w:jc w:val="both"/>
        <w:rPr>
          <w:rFonts w:ascii="Garamond" w:hAnsi="Garamond" w:cs="Arial"/>
          <w:i/>
          <w:iCs/>
          <w:sz w:val="20"/>
          <w:szCs w:val="20"/>
        </w:rPr>
      </w:pPr>
      <w:r w:rsidRPr="00583025">
        <w:rPr>
          <w:rFonts w:ascii="Garamond" w:hAnsi="Garamond" w:cs="Arial"/>
          <w:sz w:val="20"/>
          <w:szCs w:val="20"/>
        </w:rPr>
        <w:t xml:space="preserve">La acción de la Administración tiene como finalidad la procura de los fines del Estado, luego entonces la acción se traduce en la protección y garantía de los habitantes de este país, en </w:t>
      </w:r>
      <w:r w:rsidR="00415B49" w:rsidRPr="00583025">
        <w:rPr>
          <w:rFonts w:ascii="Garamond" w:hAnsi="Garamond" w:cs="Arial"/>
          <w:sz w:val="20"/>
          <w:szCs w:val="20"/>
        </w:rPr>
        <w:t>esencia</w:t>
      </w:r>
      <w:r w:rsidRPr="00583025">
        <w:rPr>
          <w:rFonts w:ascii="Garamond" w:hAnsi="Garamond" w:cs="Arial"/>
          <w:sz w:val="20"/>
          <w:szCs w:val="20"/>
        </w:rPr>
        <w:t xml:space="preserve"> </w:t>
      </w:r>
      <w:r w:rsidR="00415B49" w:rsidRPr="00583025">
        <w:rPr>
          <w:rFonts w:ascii="Garamond" w:hAnsi="Garamond" w:cs="Arial"/>
          <w:sz w:val="20"/>
          <w:szCs w:val="20"/>
        </w:rPr>
        <w:t xml:space="preserve">corresponde a materializar lo plasmado en el </w:t>
      </w:r>
      <w:r w:rsidR="00117195" w:rsidRPr="00583025">
        <w:rPr>
          <w:rFonts w:ascii="Garamond" w:hAnsi="Garamond" w:cs="Arial"/>
          <w:sz w:val="20"/>
          <w:szCs w:val="20"/>
        </w:rPr>
        <w:t xml:space="preserve">artículo 2 de la Constitución Política, </w:t>
      </w:r>
      <w:r w:rsidR="00415B49" w:rsidRPr="00583025">
        <w:rPr>
          <w:rFonts w:ascii="Garamond" w:hAnsi="Garamond" w:cs="Arial"/>
          <w:i/>
          <w:iCs/>
          <w:sz w:val="20"/>
          <w:szCs w:val="20"/>
        </w:rPr>
        <w:t>“(…)</w:t>
      </w:r>
      <w:r w:rsidR="00117195" w:rsidRPr="00583025">
        <w:rPr>
          <w:rFonts w:ascii="Garamond" w:hAnsi="Garamond" w:cs="Arial"/>
          <w:i/>
          <w:iCs/>
          <w:sz w:val="20"/>
          <w:szCs w:val="20"/>
        </w:rPr>
        <w:t xml:space="preserve"> las autoridades están instituidas para proteger a todas las personas residentes en Colombia, en su vida, honra, bienes, creencias y demás derechos y libertades.</w:t>
      </w:r>
      <w:r w:rsidR="00415B49" w:rsidRPr="00583025">
        <w:rPr>
          <w:rFonts w:ascii="Garamond" w:hAnsi="Garamond" w:cs="Arial"/>
          <w:i/>
          <w:iCs/>
          <w:sz w:val="20"/>
          <w:szCs w:val="20"/>
        </w:rPr>
        <w:t>”</w:t>
      </w:r>
    </w:p>
    <w:p w14:paraId="62D5CCCB" w14:textId="77777777" w:rsidR="00B726CD" w:rsidRPr="00583025" w:rsidRDefault="00B726CD" w:rsidP="00117195">
      <w:pPr>
        <w:shd w:val="clear" w:color="auto" w:fill="FFFFFF"/>
        <w:jc w:val="both"/>
        <w:rPr>
          <w:rFonts w:ascii="Garamond" w:hAnsi="Garamond" w:cs="Arial"/>
          <w:i/>
          <w:iCs/>
          <w:sz w:val="20"/>
          <w:szCs w:val="20"/>
        </w:rPr>
      </w:pPr>
    </w:p>
    <w:p w14:paraId="6D187128" w14:textId="5609D2A8" w:rsidR="00117195" w:rsidRPr="00583025" w:rsidRDefault="00415B49" w:rsidP="00117195">
      <w:pPr>
        <w:jc w:val="both"/>
        <w:rPr>
          <w:rFonts w:ascii="Garamond" w:hAnsi="Garamond" w:cs="Arial"/>
          <w:sz w:val="20"/>
          <w:szCs w:val="20"/>
          <w:shd w:val="clear" w:color="auto" w:fill="FFFFFF"/>
        </w:rPr>
      </w:pPr>
      <w:r w:rsidRPr="00583025">
        <w:rPr>
          <w:rFonts w:ascii="Garamond" w:hAnsi="Garamond" w:cs="Arial"/>
          <w:sz w:val="20"/>
          <w:szCs w:val="20"/>
          <w:shd w:val="clear" w:color="auto" w:fill="FFFFFF"/>
        </w:rPr>
        <w:t>Bajo la premisa anterior</w:t>
      </w:r>
      <w:r w:rsidR="00117195" w:rsidRPr="00583025">
        <w:rPr>
          <w:rFonts w:ascii="Garamond" w:hAnsi="Garamond" w:cs="Arial"/>
          <w:sz w:val="20"/>
          <w:szCs w:val="20"/>
          <w:shd w:val="clear" w:color="auto" w:fill="FFFFFF"/>
        </w:rPr>
        <w:t xml:space="preserve"> el artículo </w:t>
      </w:r>
      <w:r w:rsidR="00117195" w:rsidRPr="00583025">
        <w:rPr>
          <w:rFonts w:ascii="Garamond" w:hAnsi="Garamond"/>
          <w:sz w:val="20"/>
          <w:szCs w:val="20"/>
        </w:rPr>
        <w:t xml:space="preserve">6 </w:t>
      </w:r>
      <w:r w:rsidR="005C61DD">
        <w:rPr>
          <w:rFonts w:ascii="Garamond" w:hAnsi="Garamond"/>
          <w:sz w:val="20"/>
          <w:szCs w:val="20"/>
        </w:rPr>
        <w:t xml:space="preserve">de la Constitución, </w:t>
      </w:r>
      <w:r w:rsidR="00117195" w:rsidRPr="00583025">
        <w:rPr>
          <w:rFonts w:ascii="Garamond" w:hAnsi="Garamond" w:cs="Arial"/>
          <w:sz w:val="20"/>
          <w:szCs w:val="20"/>
          <w:shd w:val="clear" w:color="auto" w:fill="FFFFFF"/>
        </w:rPr>
        <w:t xml:space="preserve">se estatuye el principio de legalidad al establecer el marco de responsabilidad tanto de los particulares como de los servidores públicos. </w:t>
      </w:r>
      <w:r w:rsidRPr="00583025">
        <w:rPr>
          <w:rFonts w:ascii="Garamond" w:hAnsi="Garamond" w:cs="Arial"/>
          <w:sz w:val="20"/>
          <w:szCs w:val="20"/>
          <w:shd w:val="clear" w:color="auto" w:fill="FFFFFF"/>
        </w:rPr>
        <w:t xml:space="preserve">Estándar mínimo de acción para el logro de los fines del Estado. </w:t>
      </w:r>
    </w:p>
    <w:p w14:paraId="27F7FFD9" w14:textId="77777777" w:rsidR="00117195" w:rsidRPr="00583025" w:rsidRDefault="00117195" w:rsidP="00117195">
      <w:pPr>
        <w:jc w:val="both"/>
        <w:rPr>
          <w:rFonts w:ascii="Garamond" w:hAnsi="Garamond" w:cs="Arial"/>
          <w:sz w:val="20"/>
          <w:szCs w:val="20"/>
          <w:shd w:val="clear" w:color="auto" w:fill="FFFFFF"/>
        </w:rPr>
      </w:pPr>
    </w:p>
    <w:p w14:paraId="664251A1" w14:textId="686DF142" w:rsidR="00117195" w:rsidRPr="00583025" w:rsidRDefault="00415B49" w:rsidP="00117195">
      <w:pPr>
        <w:jc w:val="both"/>
        <w:rPr>
          <w:rFonts w:ascii="Garamond" w:hAnsi="Garamond" w:cs="Arial"/>
          <w:sz w:val="20"/>
          <w:szCs w:val="20"/>
          <w:shd w:val="clear" w:color="auto" w:fill="FFFFFF"/>
        </w:rPr>
      </w:pPr>
      <w:r w:rsidRPr="00583025">
        <w:rPr>
          <w:rFonts w:ascii="Garamond" w:hAnsi="Garamond" w:cs="Arial"/>
          <w:sz w:val="20"/>
          <w:szCs w:val="20"/>
          <w:shd w:val="clear" w:color="auto" w:fill="FFFFFF"/>
        </w:rPr>
        <w:t>Acompañado de lo anterior e</w:t>
      </w:r>
      <w:r w:rsidR="00117195" w:rsidRPr="00583025">
        <w:rPr>
          <w:rFonts w:ascii="Garamond" w:hAnsi="Garamond" w:cs="Arial"/>
          <w:sz w:val="20"/>
          <w:szCs w:val="20"/>
          <w:shd w:val="clear" w:color="auto" w:fill="FFFFFF"/>
        </w:rPr>
        <w:t xml:space="preserve">l artículo 209 de la Constitución Política, establece que la Función administrativa está al servicio de los intereses generales y se desarrolla con fundamento en los principios de igualdad, moralidad, eficiencia, economía, celeridad Imparcialidad y publicidad. Además, las autoridades administrativas deben coordinar sus actuaciones para el adecuado cumplimiento de los fines del Estado. </w:t>
      </w:r>
    </w:p>
    <w:p w14:paraId="02EA9B5F" w14:textId="67D74D6C" w:rsidR="00415B49" w:rsidRPr="00583025" w:rsidRDefault="008F3665" w:rsidP="00117195">
      <w:pPr>
        <w:jc w:val="both"/>
        <w:rPr>
          <w:rFonts w:ascii="Garamond" w:hAnsi="Garamond" w:cs="Arial"/>
          <w:sz w:val="20"/>
          <w:szCs w:val="20"/>
          <w:shd w:val="clear" w:color="auto" w:fill="FFFFFF"/>
        </w:rPr>
      </w:pPr>
      <w:r w:rsidRPr="00583025">
        <w:rPr>
          <w:rFonts w:ascii="Garamond" w:hAnsi="Garamond" w:cs="Arial"/>
          <w:sz w:val="20"/>
          <w:szCs w:val="20"/>
          <w:shd w:val="clear" w:color="auto" w:fill="FFFFFF"/>
        </w:rPr>
        <w:t>Las disposiciones</w:t>
      </w:r>
      <w:r w:rsidR="00415B49" w:rsidRPr="00583025">
        <w:rPr>
          <w:rFonts w:ascii="Garamond" w:hAnsi="Garamond" w:cs="Arial"/>
          <w:sz w:val="20"/>
          <w:szCs w:val="20"/>
          <w:shd w:val="clear" w:color="auto" w:fill="FFFFFF"/>
        </w:rPr>
        <w:t xml:space="preserve"> constitucionales enunciadas corresponden a la estructura básica de la Administración, son su sustento y son el marco o soporte de su objeto, finalidad y estándar de acción. </w:t>
      </w:r>
    </w:p>
    <w:p w14:paraId="4F455159" w14:textId="0B4576C8" w:rsidR="00415B49" w:rsidRPr="00583025" w:rsidRDefault="00415B49" w:rsidP="00117195">
      <w:pPr>
        <w:jc w:val="both"/>
        <w:rPr>
          <w:rFonts w:ascii="Garamond" w:hAnsi="Garamond" w:cs="Arial"/>
          <w:sz w:val="20"/>
          <w:szCs w:val="20"/>
          <w:shd w:val="clear" w:color="auto" w:fill="FFFFFF"/>
        </w:rPr>
      </w:pPr>
      <w:r w:rsidRPr="00583025">
        <w:rPr>
          <w:rFonts w:ascii="Garamond" w:hAnsi="Garamond" w:cs="Arial"/>
          <w:sz w:val="20"/>
          <w:szCs w:val="20"/>
          <w:shd w:val="clear" w:color="auto" w:fill="FFFFFF"/>
        </w:rPr>
        <w:t xml:space="preserve"> </w:t>
      </w:r>
    </w:p>
    <w:p w14:paraId="21077D32" w14:textId="720BDB43" w:rsidR="00117195" w:rsidRPr="00776247" w:rsidRDefault="007A2AED" w:rsidP="00776247">
      <w:pPr>
        <w:pStyle w:val="Prrafodelista"/>
        <w:numPr>
          <w:ilvl w:val="1"/>
          <w:numId w:val="21"/>
        </w:numPr>
        <w:jc w:val="both"/>
        <w:rPr>
          <w:rFonts w:ascii="Garamond" w:hAnsi="Garamond" w:cs="Arial"/>
          <w:sz w:val="20"/>
        </w:rPr>
      </w:pPr>
      <w:r w:rsidRPr="00776247">
        <w:rPr>
          <w:rFonts w:ascii="Garamond" w:hAnsi="Garamond" w:cs="Arial"/>
          <w:sz w:val="20"/>
        </w:rPr>
        <w:t>Frente a la competencia por parte de la autoridad administrativa</w:t>
      </w:r>
      <w:r w:rsidR="002C3B54" w:rsidRPr="00776247">
        <w:rPr>
          <w:rFonts w:ascii="Garamond" w:hAnsi="Garamond" w:cs="Arial"/>
          <w:sz w:val="20"/>
        </w:rPr>
        <w:t>.</w:t>
      </w:r>
    </w:p>
    <w:p w14:paraId="414CD247" w14:textId="77777777" w:rsidR="00117195" w:rsidRPr="00583025" w:rsidRDefault="00117195" w:rsidP="00117195">
      <w:pPr>
        <w:pStyle w:val="Prrafodelista"/>
        <w:ind w:left="1440"/>
        <w:jc w:val="both"/>
        <w:rPr>
          <w:rFonts w:ascii="Garamond" w:hAnsi="Garamond" w:cs="Arial"/>
          <w:color w:val="auto"/>
          <w:sz w:val="20"/>
        </w:rPr>
      </w:pPr>
    </w:p>
    <w:p w14:paraId="65D9BE89" w14:textId="610E155A" w:rsidR="000B28DB" w:rsidRPr="00583025" w:rsidRDefault="00415B49" w:rsidP="00117195">
      <w:pPr>
        <w:jc w:val="both"/>
        <w:rPr>
          <w:rFonts w:ascii="Garamond" w:hAnsi="Garamond" w:cs="Arial"/>
          <w:sz w:val="20"/>
          <w:szCs w:val="20"/>
          <w:shd w:val="clear" w:color="auto" w:fill="FFFFFF"/>
        </w:rPr>
      </w:pPr>
      <w:r w:rsidRPr="00583025">
        <w:rPr>
          <w:rFonts w:ascii="Garamond" w:hAnsi="Garamond" w:cs="Arial"/>
          <w:sz w:val="20"/>
          <w:szCs w:val="20"/>
          <w:shd w:val="clear" w:color="auto" w:fill="FFFFFF"/>
        </w:rPr>
        <w:t xml:space="preserve">La estructura </w:t>
      </w:r>
      <w:r w:rsidR="008F3665" w:rsidRPr="00583025">
        <w:rPr>
          <w:rFonts w:ascii="Garamond" w:hAnsi="Garamond" w:cs="Arial"/>
          <w:sz w:val="20"/>
          <w:szCs w:val="20"/>
          <w:shd w:val="clear" w:color="auto" w:fill="FFFFFF"/>
        </w:rPr>
        <w:t>general, va</w:t>
      </w:r>
      <w:r w:rsidRPr="00583025">
        <w:rPr>
          <w:rFonts w:ascii="Garamond" w:hAnsi="Garamond" w:cs="Arial"/>
          <w:sz w:val="20"/>
          <w:szCs w:val="20"/>
          <w:shd w:val="clear" w:color="auto" w:fill="FFFFFF"/>
        </w:rPr>
        <w:t xml:space="preserve"> a acompañada de una serie de facultades o competencias que delimitan el accionar de la administración. Es así </w:t>
      </w:r>
      <w:r w:rsidR="008F3665" w:rsidRPr="00583025">
        <w:rPr>
          <w:rFonts w:ascii="Garamond" w:hAnsi="Garamond" w:cs="Arial"/>
          <w:sz w:val="20"/>
          <w:szCs w:val="20"/>
          <w:shd w:val="clear" w:color="auto" w:fill="FFFFFF"/>
        </w:rPr>
        <w:t>como</w:t>
      </w:r>
      <w:r w:rsidRPr="00583025">
        <w:rPr>
          <w:rFonts w:ascii="Garamond" w:hAnsi="Garamond" w:cs="Arial"/>
          <w:sz w:val="20"/>
          <w:szCs w:val="20"/>
          <w:shd w:val="clear" w:color="auto" w:fill="FFFFFF"/>
        </w:rPr>
        <w:t xml:space="preserve"> debemos centrarnos en las disposiciones</w:t>
      </w:r>
      <w:r w:rsidR="000B28DB" w:rsidRPr="00583025">
        <w:rPr>
          <w:rFonts w:ascii="Garamond" w:hAnsi="Garamond" w:cs="Arial"/>
          <w:sz w:val="20"/>
          <w:szCs w:val="20"/>
          <w:shd w:val="clear" w:color="auto" w:fill="FFFFFF"/>
        </w:rPr>
        <w:t xml:space="preserve"> </w:t>
      </w:r>
      <w:r w:rsidRPr="00583025">
        <w:rPr>
          <w:rFonts w:ascii="Garamond" w:hAnsi="Garamond" w:cs="Arial"/>
          <w:sz w:val="20"/>
          <w:szCs w:val="20"/>
          <w:shd w:val="clear" w:color="auto" w:fill="FFFFFF"/>
        </w:rPr>
        <w:t>legales que</w:t>
      </w:r>
      <w:r w:rsidR="000B28DB" w:rsidRPr="00583025">
        <w:rPr>
          <w:rFonts w:ascii="Garamond" w:hAnsi="Garamond" w:cs="Arial"/>
          <w:sz w:val="20"/>
          <w:szCs w:val="20"/>
          <w:shd w:val="clear" w:color="auto" w:fill="FFFFFF"/>
        </w:rPr>
        <w:t xml:space="preserve"> forjan las entidades territoriales especiales, las autoridades que las componen, su función y fin. </w:t>
      </w:r>
    </w:p>
    <w:p w14:paraId="67F7858C" w14:textId="77777777" w:rsidR="000B28DB" w:rsidRPr="00583025" w:rsidRDefault="000B28DB" w:rsidP="00117195">
      <w:pPr>
        <w:jc w:val="both"/>
        <w:rPr>
          <w:rFonts w:ascii="Garamond" w:hAnsi="Garamond" w:cs="Arial"/>
          <w:sz w:val="20"/>
          <w:szCs w:val="20"/>
          <w:shd w:val="clear" w:color="auto" w:fill="FFFFFF"/>
        </w:rPr>
      </w:pPr>
    </w:p>
    <w:p w14:paraId="684F17CE" w14:textId="5641783D" w:rsidR="00117195" w:rsidRPr="00583025" w:rsidRDefault="000B28DB" w:rsidP="00117195">
      <w:pPr>
        <w:jc w:val="both"/>
        <w:rPr>
          <w:rFonts w:ascii="Garamond" w:hAnsi="Garamond" w:cs="Arial"/>
          <w:sz w:val="20"/>
          <w:szCs w:val="20"/>
          <w:shd w:val="clear" w:color="auto" w:fill="FFFFFF"/>
        </w:rPr>
      </w:pPr>
      <w:r w:rsidRPr="00583025">
        <w:rPr>
          <w:rFonts w:ascii="Garamond" w:hAnsi="Garamond" w:cs="Arial"/>
          <w:sz w:val="20"/>
          <w:szCs w:val="20"/>
          <w:shd w:val="clear" w:color="auto" w:fill="FFFFFF"/>
        </w:rPr>
        <w:t>E</w:t>
      </w:r>
      <w:r w:rsidR="00117195" w:rsidRPr="00583025">
        <w:rPr>
          <w:rFonts w:ascii="Garamond" w:hAnsi="Garamond" w:cs="Arial"/>
          <w:sz w:val="20"/>
          <w:szCs w:val="20"/>
          <w:shd w:val="clear" w:color="auto" w:fill="FFFFFF"/>
        </w:rPr>
        <w:t>l artículo 315 de la Constitución Política, establece dentro de las funciones de los alcaldes, conservar el orden público de conformidad con la ley y las instrucciones y órdenes que reciba del presidente de la República y del respectivo gobernador. El alcalde es la primera autoridad de policía del municipio. La Policía Nacional cumplirá con prontitud y diligencia las órdenes que le imparta el alcalde por conducto del respectivo comandante, dirigir la acción administrativa entre otras</w:t>
      </w:r>
    </w:p>
    <w:p w14:paraId="3D512A27" w14:textId="77777777" w:rsidR="00117195" w:rsidRPr="00583025" w:rsidRDefault="00117195" w:rsidP="00117195">
      <w:pPr>
        <w:jc w:val="both"/>
        <w:rPr>
          <w:rFonts w:ascii="Garamond" w:hAnsi="Garamond" w:cs="Arial"/>
          <w:sz w:val="20"/>
          <w:szCs w:val="20"/>
          <w:shd w:val="clear" w:color="auto" w:fill="FFFFFF"/>
        </w:rPr>
      </w:pPr>
    </w:p>
    <w:p w14:paraId="6DCAFEB8" w14:textId="782A173A" w:rsidR="00117195" w:rsidRPr="00583025" w:rsidRDefault="000B28DB" w:rsidP="00117195">
      <w:pPr>
        <w:jc w:val="both"/>
        <w:rPr>
          <w:rFonts w:ascii="Garamond" w:hAnsi="Garamond" w:cs="Arial"/>
          <w:sz w:val="20"/>
          <w:szCs w:val="20"/>
          <w:u w:val="single"/>
          <w:shd w:val="clear" w:color="auto" w:fill="FFFFFF"/>
        </w:rPr>
      </w:pPr>
      <w:r w:rsidRPr="00583025">
        <w:rPr>
          <w:rFonts w:ascii="Garamond" w:hAnsi="Garamond" w:cs="Arial"/>
          <w:sz w:val="20"/>
          <w:szCs w:val="20"/>
          <w:shd w:val="clear" w:color="auto" w:fill="FFFFFF"/>
        </w:rPr>
        <w:t>Para el caso del Distrito Capital,</w:t>
      </w:r>
      <w:r w:rsidR="00117195" w:rsidRPr="00583025">
        <w:rPr>
          <w:rFonts w:ascii="Garamond" w:hAnsi="Garamond" w:cs="Arial"/>
          <w:sz w:val="20"/>
          <w:szCs w:val="20"/>
          <w:shd w:val="clear" w:color="auto" w:fill="FFFFFF"/>
        </w:rPr>
        <w:t xml:space="preserve"> el artículo 322 de la </w:t>
      </w:r>
      <w:r w:rsidR="005C61DD" w:rsidRPr="00583025">
        <w:rPr>
          <w:rFonts w:ascii="Garamond" w:hAnsi="Garamond" w:cs="Arial"/>
          <w:sz w:val="20"/>
          <w:szCs w:val="20"/>
          <w:shd w:val="clear" w:color="auto" w:fill="FFFFFF"/>
        </w:rPr>
        <w:t>C</w:t>
      </w:r>
      <w:r w:rsidR="005C61DD">
        <w:rPr>
          <w:rFonts w:ascii="Garamond" w:hAnsi="Garamond" w:cs="Arial"/>
          <w:sz w:val="20"/>
          <w:szCs w:val="20"/>
          <w:shd w:val="clear" w:color="auto" w:fill="FFFFFF"/>
        </w:rPr>
        <w:t>onstitución Nacional</w:t>
      </w:r>
      <w:r w:rsidR="00117195" w:rsidRPr="00583025">
        <w:rPr>
          <w:rFonts w:ascii="Garamond" w:hAnsi="Garamond" w:cs="Arial"/>
          <w:sz w:val="20"/>
          <w:szCs w:val="20"/>
          <w:shd w:val="clear" w:color="auto" w:fill="FFFFFF"/>
        </w:rPr>
        <w:t xml:space="preserve">, </w:t>
      </w:r>
      <w:r w:rsidR="005C61DD" w:rsidRPr="00583025">
        <w:rPr>
          <w:rFonts w:ascii="Garamond" w:hAnsi="Garamond" w:cs="Arial"/>
          <w:sz w:val="20"/>
          <w:szCs w:val="20"/>
          <w:shd w:val="clear" w:color="auto" w:fill="FFFFFF"/>
        </w:rPr>
        <w:t>establece</w:t>
      </w:r>
      <w:r w:rsidR="00117195" w:rsidRPr="00583025">
        <w:rPr>
          <w:rFonts w:ascii="Garamond" w:hAnsi="Garamond" w:cs="Arial"/>
          <w:sz w:val="20"/>
          <w:szCs w:val="20"/>
          <w:shd w:val="clear" w:color="auto" w:fill="FFFFFF"/>
        </w:rPr>
        <w:t xml:space="preserve"> </w:t>
      </w:r>
      <w:bookmarkStart w:id="6" w:name="322"/>
      <w:r w:rsidR="00117195" w:rsidRPr="00583025">
        <w:rPr>
          <w:rFonts w:ascii="Garamond" w:hAnsi="Garamond" w:cs="Arial"/>
          <w:sz w:val="20"/>
          <w:szCs w:val="20"/>
          <w:shd w:val="clear" w:color="auto" w:fill="FFFFFF"/>
        </w:rPr>
        <w:t>a Bogotá</w:t>
      </w:r>
      <w:r w:rsidR="005C61DD">
        <w:rPr>
          <w:rFonts w:ascii="Garamond" w:hAnsi="Garamond" w:cs="Arial"/>
          <w:sz w:val="20"/>
          <w:szCs w:val="20"/>
          <w:shd w:val="clear" w:color="auto" w:fill="FFFFFF"/>
        </w:rPr>
        <w:t xml:space="preserve"> D.C.</w:t>
      </w:r>
      <w:r w:rsidR="00117195" w:rsidRPr="00583025">
        <w:rPr>
          <w:rFonts w:ascii="Garamond" w:hAnsi="Garamond" w:cs="Arial"/>
          <w:sz w:val="20"/>
          <w:szCs w:val="20"/>
          <w:shd w:val="clear" w:color="auto" w:fill="FFFFFF"/>
        </w:rPr>
        <w:t>, Capital de la República y del departamento de Cundinamarca, se organiza como Distrito Capital</w:t>
      </w:r>
      <w:bookmarkEnd w:id="6"/>
      <w:r w:rsidR="00117195" w:rsidRPr="00583025">
        <w:rPr>
          <w:rFonts w:ascii="Garamond" w:hAnsi="Garamond" w:cs="Arial"/>
          <w:sz w:val="20"/>
          <w:szCs w:val="20"/>
          <w:shd w:val="clear" w:color="auto" w:fill="FFFFFF"/>
        </w:rPr>
        <w:t xml:space="preserve">, con un régimen político, fiscal y administrativo especial. Así mismo, establece en las autoridades distritales la función de garantizar el desarrollo armónico e integrado de la ciudad y la eficiente prestación de los servicios a cargo del Distrito; </w:t>
      </w:r>
      <w:r w:rsidR="005C61DD">
        <w:rPr>
          <w:rFonts w:ascii="Garamond" w:hAnsi="Garamond" w:cs="Arial"/>
          <w:sz w:val="20"/>
          <w:szCs w:val="20"/>
          <w:shd w:val="clear" w:color="auto" w:fill="FFFFFF"/>
        </w:rPr>
        <w:t xml:space="preserve">y </w:t>
      </w:r>
      <w:r w:rsidR="00117195" w:rsidRPr="00583025">
        <w:rPr>
          <w:rFonts w:ascii="Garamond" w:hAnsi="Garamond" w:cs="Arial"/>
          <w:sz w:val="20"/>
          <w:szCs w:val="20"/>
          <w:u w:val="single"/>
          <w:shd w:val="clear" w:color="auto" w:fill="FFFFFF"/>
        </w:rPr>
        <w:t xml:space="preserve">a las </w:t>
      </w:r>
      <w:r w:rsidR="005C61DD">
        <w:rPr>
          <w:rFonts w:ascii="Garamond" w:hAnsi="Garamond" w:cs="Arial"/>
          <w:sz w:val="20"/>
          <w:szCs w:val="20"/>
          <w:u w:val="single"/>
          <w:shd w:val="clear" w:color="auto" w:fill="FFFFFF"/>
        </w:rPr>
        <w:t xml:space="preserve">alcaldías </w:t>
      </w:r>
      <w:r w:rsidR="00117195" w:rsidRPr="00583025">
        <w:rPr>
          <w:rFonts w:ascii="Garamond" w:hAnsi="Garamond" w:cs="Arial"/>
          <w:sz w:val="20"/>
          <w:szCs w:val="20"/>
          <w:u w:val="single"/>
          <w:shd w:val="clear" w:color="auto" w:fill="FFFFFF"/>
        </w:rPr>
        <w:t xml:space="preserve">locales, la gestión de los asuntos propios de su territorio. </w:t>
      </w:r>
    </w:p>
    <w:p w14:paraId="1F9ACFE8" w14:textId="77777777" w:rsidR="00117195" w:rsidRPr="00583025" w:rsidRDefault="00117195" w:rsidP="00117195">
      <w:pPr>
        <w:jc w:val="both"/>
        <w:rPr>
          <w:rFonts w:ascii="Garamond" w:hAnsi="Garamond" w:cs="Arial"/>
          <w:sz w:val="20"/>
          <w:szCs w:val="20"/>
          <w:shd w:val="clear" w:color="auto" w:fill="FFFFFF"/>
        </w:rPr>
      </w:pPr>
    </w:p>
    <w:p w14:paraId="1126C2E3" w14:textId="3E519950" w:rsidR="00117195" w:rsidRDefault="000B28DB" w:rsidP="00117195">
      <w:pPr>
        <w:jc w:val="both"/>
        <w:rPr>
          <w:rFonts w:ascii="Garamond" w:hAnsi="Garamond" w:cs="Arial"/>
          <w:sz w:val="20"/>
          <w:szCs w:val="20"/>
          <w:shd w:val="clear" w:color="auto" w:fill="FFFFFF"/>
        </w:rPr>
      </w:pPr>
      <w:r w:rsidRPr="00583025">
        <w:rPr>
          <w:rFonts w:ascii="Garamond" w:hAnsi="Garamond" w:cs="Arial"/>
          <w:sz w:val="20"/>
          <w:szCs w:val="20"/>
          <w:shd w:val="clear" w:color="auto" w:fill="FFFFFF"/>
        </w:rPr>
        <w:t xml:space="preserve">Las disposiciones </w:t>
      </w:r>
      <w:r w:rsidR="008F3665" w:rsidRPr="00583025">
        <w:rPr>
          <w:rFonts w:ascii="Garamond" w:hAnsi="Garamond" w:cs="Arial"/>
          <w:sz w:val="20"/>
          <w:szCs w:val="20"/>
          <w:shd w:val="clear" w:color="auto" w:fill="FFFFFF"/>
        </w:rPr>
        <w:t>constitucionales se</w:t>
      </w:r>
      <w:r w:rsidRPr="00583025">
        <w:rPr>
          <w:rFonts w:ascii="Garamond" w:hAnsi="Garamond" w:cs="Arial"/>
          <w:sz w:val="20"/>
          <w:szCs w:val="20"/>
          <w:shd w:val="clear" w:color="auto" w:fill="FFFFFF"/>
        </w:rPr>
        <w:t xml:space="preserve"> ven detalladas en </w:t>
      </w:r>
      <w:r w:rsidR="00117195" w:rsidRPr="00583025">
        <w:rPr>
          <w:rFonts w:ascii="Garamond" w:hAnsi="Garamond" w:cs="Arial"/>
          <w:sz w:val="20"/>
          <w:szCs w:val="20"/>
          <w:shd w:val="clear" w:color="auto" w:fill="FFFFFF"/>
        </w:rPr>
        <w:t xml:space="preserve">el Decreto Ley 1421 de 1993, “Por el cual se dicta el régimen especial para el Distrito Capital de Santafé de Bogotá” modificado por la Ley 2116 de 2021, en el artículo 86 establece: </w:t>
      </w:r>
    </w:p>
    <w:p w14:paraId="57C273ED" w14:textId="77777777" w:rsidR="00B726CD" w:rsidRPr="00583025" w:rsidRDefault="00B726CD" w:rsidP="00117195">
      <w:pPr>
        <w:jc w:val="both"/>
        <w:rPr>
          <w:rFonts w:ascii="Garamond" w:hAnsi="Garamond" w:cs="Arial"/>
          <w:sz w:val="20"/>
          <w:szCs w:val="20"/>
          <w:shd w:val="clear" w:color="auto" w:fill="FFFFFF"/>
        </w:rPr>
      </w:pPr>
    </w:p>
    <w:p w14:paraId="170F3C82" w14:textId="77777777" w:rsidR="00117195" w:rsidRPr="00583025" w:rsidRDefault="00117195" w:rsidP="00B726CD">
      <w:pPr>
        <w:pStyle w:val="NormalWeb"/>
        <w:spacing w:before="0" w:after="0"/>
        <w:jc w:val="both"/>
        <w:rPr>
          <w:rFonts w:ascii="Garamond" w:hAnsi="Garamond" w:cs="Open Sans"/>
          <w:i/>
          <w:iCs/>
          <w:sz w:val="20"/>
          <w:szCs w:val="20"/>
        </w:rPr>
      </w:pPr>
      <w:r w:rsidRPr="00583025">
        <w:rPr>
          <w:rStyle w:val="baj"/>
          <w:rFonts w:ascii="Garamond" w:hAnsi="Garamond" w:cs="Open Sans"/>
          <w:b/>
          <w:bCs/>
          <w:i/>
          <w:iCs/>
          <w:sz w:val="20"/>
          <w:szCs w:val="20"/>
        </w:rPr>
        <w:t xml:space="preserve">“Artículo 86. Atribuciones. </w:t>
      </w:r>
      <w:r w:rsidRPr="00583025">
        <w:rPr>
          <w:rFonts w:ascii="Garamond" w:hAnsi="Garamond" w:cs="Open Sans"/>
          <w:i/>
          <w:iCs/>
          <w:sz w:val="20"/>
          <w:szCs w:val="20"/>
        </w:rPr>
        <w:t>Corresponde a los alcaldes locales:</w:t>
      </w:r>
    </w:p>
    <w:p w14:paraId="3E9109FD" w14:textId="77777777" w:rsidR="00117195" w:rsidRDefault="00117195" w:rsidP="00B726CD">
      <w:pPr>
        <w:pStyle w:val="NormalWeb"/>
        <w:spacing w:before="0" w:after="0"/>
        <w:jc w:val="both"/>
        <w:rPr>
          <w:rFonts w:ascii="Garamond" w:hAnsi="Garamond" w:cs="Open Sans"/>
          <w:i/>
          <w:iCs/>
          <w:sz w:val="20"/>
          <w:szCs w:val="20"/>
        </w:rPr>
      </w:pPr>
      <w:r w:rsidRPr="00583025">
        <w:rPr>
          <w:rFonts w:ascii="Garamond" w:hAnsi="Garamond" w:cs="Open Sans"/>
          <w:i/>
          <w:iCs/>
          <w:sz w:val="20"/>
          <w:szCs w:val="20"/>
        </w:rPr>
        <w:t>1.Cumplir y hacer cumplir la Constitución, la ley, las demás normas nacionales aplicables, los acuerdos distritales y locales y las decisiones de las autoridades distritales.</w:t>
      </w:r>
    </w:p>
    <w:p w14:paraId="6C6EC501" w14:textId="77777777" w:rsidR="00B726CD" w:rsidRPr="00583025" w:rsidRDefault="00B726CD" w:rsidP="00B726CD">
      <w:pPr>
        <w:pStyle w:val="NormalWeb"/>
        <w:spacing w:before="0" w:after="0"/>
        <w:jc w:val="both"/>
        <w:rPr>
          <w:rFonts w:ascii="Garamond" w:hAnsi="Garamond" w:cs="Open Sans"/>
          <w:i/>
          <w:iCs/>
          <w:sz w:val="20"/>
          <w:szCs w:val="20"/>
        </w:rPr>
      </w:pPr>
    </w:p>
    <w:p w14:paraId="6F28A9E5" w14:textId="26F34F48" w:rsidR="00117195" w:rsidRDefault="00117195" w:rsidP="00B726CD">
      <w:pPr>
        <w:pStyle w:val="NormalWeb"/>
        <w:spacing w:before="0" w:after="0"/>
        <w:jc w:val="both"/>
        <w:rPr>
          <w:rFonts w:ascii="Garamond" w:hAnsi="Garamond" w:cs="Open Sans"/>
          <w:i/>
          <w:iCs/>
          <w:sz w:val="20"/>
          <w:szCs w:val="20"/>
        </w:rPr>
      </w:pPr>
      <w:r w:rsidRPr="00583025">
        <w:rPr>
          <w:rFonts w:ascii="Garamond" w:hAnsi="Garamond" w:cs="Open Sans"/>
          <w:i/>
          <w:iCs/>
          <w:sz w:val="20"/>
          <w:szCs w:val="20"/>
        </w:rPr>
        <w:t>(…)</w:t>
      </w:r>
      <w:r w:rsidR="00B726CD">
        <w:rPr>
          <w:rFonts w:ascii="Garamond" w:hAnsi="Garamond" w:cs="Open Sans"/>
          <w:i/>
          <w:iCs/>
          <w:sz w:val="20"/>
          <w:szCs w:val="20"/>
        </w:rPr>
        <w:t xml:space="preserve"> </w:t>
      </w:r>
      <w:r w:rsidRPr="00583025">
        <w:rPr>
          <w:rFonts w:ascii="Garamond" w:hAnsi="Garamond" w:cs="Open Sans"/>
          <w:i/>
          <w:iCs/>
          <w:sz w:val="20"/>
          <w:szCs w:val="20"/>
        </w:rPr>
        <w:t>7. Velar por la tranquilidad y seguridad ciudadanas; Conforme a las disposiciones vigentes, contribuir a la conservación del orden público en su localidad y con la ayuda de las autoridades nacionales y distritales, restablecerlo cuando fuere turbado.</w:t>
      </w:r>
    </w:p>
    <w:p w14:paraId="64DF5944" w14:textId="77777777" w:rsidR="00B726CD" w:rsidRPr="00583025" w:rsidRDefault="00B726CD" w:rsidP="00B726CD">
      <w:pPr>
        <w:pStyle w:val="NormalWeb"/>
        <w:spacing w:before="0" w:after="0"/>
        <w:jc w:val="both"/>
        <w:rPr>
          <w:rFonts w:ascii="Garamond" w:hAnsi="Garamond" w:cs="Open Sans"/>
          <w:i/>
          <w:iCs/>
          <w:sz w:val="20"/>
          <w:szCs w:val="20"/>
        </w:rPr>
      </w:pPr>
    </w:p>
    <w:p w14:paraId="060AAA7C" w14:textId="77777777" w:rsidR="00117195" w:rsidRDefault="00117195" w:rsidP="00B726CD">
      <w:pPr>
        <w:pStyle w:val="NormalWeb"/>
        <w:spacing w:before="0" w:after="0"/>
        <w:jc w:val="both"/>
        <w:rPr>
          <w:rFonts w:ascii="Garamond" w:hAnsi="Garamond" w:cs="Open Sans"/>
          <w:i/>
          <w:iCs/>
          <w:sz w:val="20"/>
          <w:szCs w:val="20"/>
        </w:rPr>
      </w:pPr>
      <w:r w:rsidRPr="00583025">
        <w:rPr>
          <w:rFonts w:ascii="Garamond" w:hAnsi="Garamond" w:cs="Open Sans"/>
          <w:i/>
          <w:iCs/>
          <w:sz w:val="20"/>
          <w:szCs w:val="20"/>
        </w:rPr>
        <w:t>8. Vigilar el cumplimiento de las normas vigentes sobre desarrollo urbano, uso del suelo y reforma urbana. De acuerdo con esas mismas normas expedir o negar los permisos de funcionamiento que soliciten los particulares. Sus decisiones en esta materia serán apelables ante el jefe del departamento distrital de planeación, o quien haga sus veces.</w:t>
      </w:r>
    </w:p>
    <w:p w14:paraId="62A5A8C3" w14:textId="77777777" w:rsidR="00B726CD" w:rsidRPr="00583025" w:rsidRDefault="00B726CD" w:rsidP="00B726CD">
      <w:pPr>
        <w:pStyle w:val="NormalWeb"/>
        <w:spacing w:before="0" w:after="0"/>
        <w:jc w:val="both"/>
        <w:rPr>
          <w:rFonts w:ascii="Garamond" w:hAnsi="Garamond" w:cs="Open Sans"/>
          <w:i/>
          <w:iCs/>
          <w:sz w:val="20"/>
          <w:szCs w:val="20"/>
        </w:rPr>
      </w:pPr>
    </w:p>
    <w:p w14:paraId="623B06ED" w14:textId="77777777" w:rsidR="00117195" w:rsidRDefault="00117195" w:rsidP="00B726CD">
      <w:pPr>
        <w:pStyle w:val="NormalWeb"/>
        <w:spacing w:before="0" w:after="0"/>
        <w:jc w:val="both"/>
        <w:rPr>
          <w:rFonts w:ascii="Garamond" w:hAnsi="Garamond" w:cs="Open Sans"/>
          <w:i/>
          <w:iCs/>
          <w:sz w:val="20"/>
          <w:szCs w:val="20"/>
        </w:rPr>
      </w:pPr>
      <w:r w:rsidRPr="00583025">
        <w:rPr>
          <w:rFonts w:ascii="Garamond" w:hAnsi="Garamond" w:cs="Open Sans"/>
          <w:i/>
          <w:iCs/>
          <w:sz w:val="20"/>
          <w:szCs w:val="20"/>
        </w:rPr>
        <w:t>9. Dictar los actos y ejecutar las operaciones necesarias para la protección, recuperación y conservación del espacio público, el patrimonio cultural, arquitectónico e histórico, los monumentos de la localidad, los recursos naturales y el ambiente, con sujeción a la ley, a las normas nacionales aplicables, y a los acuerdos distritales y locales.</w:t>
      </w:r>
    </w:p>
    <w:p w14:paraId="5408B64B" w14:textId="77777777" w:rsidR="00B726CD" w:rsidRPr="00583025" w:rsidRDefault="00B726CD" w:rsidP="00B726CD">
      <w:pPr>
        <w:pStyle w:val="NormalWeb"/>
        <w:spacing w:before="0" w:after="0"/>
        <w:jc w:val="both"/>
        <w:rPr>
          <w:rFonts w:ascii="Garamond" w:hAnsi="Garamond" w:cs="Open Sans"/>
          <w:i/>
          <w:iCs/>
          <w:sz w:val="20"/>
          <w:szCs w:val="20"/>
        </w:rPr>
      </w:pPr>
    </w:p>
    <w:p w14:paraId="0D858E90" w14:textId="77777777" w:rsidR="00117195" w:rsidRDefault="00117195" w:rsidP="00B726CD">
      <w:pPr>
        <w:pStyle w:val="NormalWeb"/>
        <w:spacing w:before="0" w:after="0"/>
        <w:jc w:val="both"/>
        <w:rPr>
          <w:rFonts w:ascii="Garamond" w:hAnsi="Garamond" w:cs="Open Sans"/>
          <w:i/>
          <w:iCs/>
          <w:sz w:val="20"/>
          <w:szCs w:val="20"/>
        </w:rPr>
      </w:pPr>
      <w:r w:rsidRPr="00583025">
        <w:rPr>
          <w:rFonts w:ascii="Garamond" w:hAnsi="Garamond" w:cs="Open Sans"/>
          <w:i/>
          <w:iCs/>
          <w:sz w:val="20"/>
          <w:szCs w:val="20"/>
        </w:rPr>
        <w:t>12. Vigilar y controlar la prestación de servicios, la construcción de obras y el ejercicio de funciones públicas por parte de las autoridades distritales o de personas particulares.</w:t>
      </w:r>
    </w:p>
    <w:p w14:paraId="38F6A419" w14:textId="77777777" w:rsidR="00B726CD" w:rsidRPr="00583025" w:rsidRDefault="00B726CD" w:rsidP="00B726CD">
      <w:pPr>
        <w:pStyle w:val="NormalWeb"/>
        <w:spacing w:before="0" w:after="0"/>
        <w:jc w:val="both"/>
        <w:rPr>
          <w:rFonts w:ascii="Garamond" w:hAnsi="Garamond" w:cs="Open Sans"/>
          <w:i/>
          <w:iCs/>
          <w:sz w:val="20"/>
          <w:szCs w:val="20"/>
        </w:rPr>
      </w:pPr>
    </w:p>
    <w:p w14:paraId="57BAE355" w14:textId="2C3B1466" w:rsidR="00117195" w:rsidRDefault="00117195" w:rsidP="00B726CD">
      <w:pPr>
        <w:pStyle w:val="NormalWeb"/>
        <w:spacing w:before="0" w:after="0"/>
        <w:jc w:val="both"/>
        <w:rPr>
          <w:rFonts w:ascii="Garamond" w:hAnsi="Garamond" w:cs="Open Sans"/>
          <w:i/>
          <w:iCs/>
          <w:sz w:val="20"/>
          <w:szCs w:val="20"/>
        </w:rPr>
      </w:pPr>
      <w:r w:rsidRPr="00583025">
        <w:rPr>
          <w:rFonts w:ascii="Garamond" w:hAnsi="Garamond" w:cs="Open Sans"/>
          <w:i/>
          <w:iCs/>
          <w:sz w:val="20"/>
          <w:szCs w:val="20"/>
        </w:rPr>
        <w:t>16. Hacer seguimiento, junto a las demás autoridades competentes, a la prestación de servicios, la construcción de obras y el ejercicio de funciones públicas por parte de las autoridades distritales, o de personas particulares.”</w:t>
      </w:r>
      <w:r w:rsidR="00B726CD">
        <w:rPr>
          <w:rFonts w:ascii="Garamond" w:hAnsi="Garamond" w:cs="Open Sans"/>
          <w:i/>
          <w:iCs/>
          <w:sz w:val="20"/>
          <w:szCs w:val="20"/>
        </w:rPr>
        <w:t xml:space="preserve"> (…)</w:t>
      </w:r>
    </w:p>
    <w:p w14:paraId="468FB7AA" w14:textId="77777777" w:rsidR="00B726CD" w:rsidRPr="00583025" w:rsidRDefault="00B726CD" w:rsidP="00B726CD">
      <w:pPr>
        <w:pStyle w:val="NormalWeb"/>
        <w:spacing w:before="0" w:after="0"/>
        <w:jc w:val="both"/>
        <w:rPr>
          <w:rFonts w:ascii="Garamond" w:hAnsi="Garamond" w:cs="Open Sans"/>
          <w:i/>
          <w:iCs/>
          <w:sz w:val="20"/>
          <w:szCs w:val="20"/>
        </w:rPr>
      </w:pPr>
    </w:p>
    <w:p w14:paraId="703BD97D" w14:textId="71BDF4AF" w:rsidR="00117195" w:rsidRPr="00776247" w:rsidRDefault="00117195" w:rsidP="00776247">
      <w:pPr>
        <w:pStyle w:val="Prrafodelista"/>
        <w:numPr>
          <w:ilvl w:val="1"/>
          <w:numId w:val="12"/>
        </w:numPr>
        <w:jc w:val="both"/>
        <w:rPr>
          <w:rFonts w:ascii="Garamond" w:hAnsi="Garamond" w:cs="Arial"/>
          <w:sz w:val="20"/>
        </w:rPr>
      </w:pPr>
      <w:r w:rsidRPr="00776247">
        <w:rPr>
          <w:rFonts w:ascii="Garamond" w:hAnsi="Garamond" w:cs="Arial"/>
          <w:sz w:val="20"/>
        </w:rPr>
        <w:t xml:space="preserve">De </w:t>
      </w:r>
      <w:r w:rsidR="00D6603B" w:rsidRPr="00776247">
        <w:rPr>
          <w:rFonts w:ascii="Garamond" w:hAnsi="Garamond" w:cs="Arial"/>
          <w:sz w:val="20"/>
        </w:rPr>
        <w:t>L</w:t>
      </w:r>
      <w:r w:rsidRPr="00776247">
        <w:rPr>
          <w:rFonts w:ascii="Garamond" w:hAnsi="Garamond" w:cs="Arial"/>
          <w:sz w:val="20"/>
        </w:rPr>
        <w:t xml:space="preserve">as </w:t>
      </w:r>
      <w:r w:rsidR="00D6603B" w:rsidRPr="00776247">
        <w:rPr>
          <w:rFonts w:ascii="Garamond" w:hAnsi="Garamond" w:cs="Arial"/>
          <w:sz w:val="20"/>
        </w:rPr>
        <w:t>D</w:t>
      </w:r>
      <w:r w:rsidRPr="00776247">
        <w:rPr>
          <w:rFonts w:ascii="Garamond" w:hAnsi="Garamond" w:cs="Arial"/>
          <w:sz w:val="20"/>
        </w:rPr>
        <w:t xml:space="preserve">isposiciones </w:t>
      </w:r>
      <w:r w:rsidR="00D6603B" w:rsidRPr="00776247">
        <w:rPr>
          <w:rFonts w:ascii="Garamond" w:hAnsi="Garamond" w:cs="Arial"/>
          <w:sz w:val="20"/>
        </w:rPr>
        <w:t>M</w:t>
      </w:r>
      <w:r w:rsidRPr="00776247">
        <w:rPr>
          <w:rFonts w:ascii="Garamond" w:hAnsi="Garamond" w:cs="Arial"/>
          <w:sz w:val="20"/>
        </w:rPr>
        <w:t xml:space="preserve">ateria de la </w:t>
      </w:r>
      <w:r w:rsidR="00D6603B" w:rsidRPr="00776247">
        <w:rPr>
          <w:rFonts w:ascii="Garamond" w:hAnsi="Garamond" w:cs="Arial"/>
          <w:sz w:val="20"/>
        </w:rPr>
        <w:t>A</w:t>
      </w:r>
      <w:r w:rsidRPr="00776247">
        <w:rPr>
          <w:rFonts w:ascii="Garamond" w:hAnsi="Garamond" w:cs="Arial"/>
          <w:sz w:val="20"/>
        </w:rPr>
        <w:t xml:space="preserve">ctuación </w:t>
      </w:r>
    </w:p>
    <w:p w14:paraId="00DDD67D" w14:textId="3F349938" w:rsidR="000B28DB" w:rsidRPr="00583025" w:rsidRDefault="000B28DB" w:rsidP="00117195">
      <w:pPr>
        <w:pStyle w:val="NormalWeb"/>
        <w:spacing w:line="270" w:lineRule="atLeast"/>
        <w:jc w:val="both"/>
        <w:rPr>
          <w:rFonts w:ascii="Garamond" w:hAnsi="Garamond" w:cs="Open Sans"/>
          <w:sz w:val="20"/>
          <w:szCs w:val="20"/>
        </w:rPr>
      </w:pPr>
      <w:r w:rsidRPr="00583025">
        <w:rPr>
          <w:rFonts w:ascii="Garamond" w:hAnsi="Garamond" w:cs="Open Sans"/>
          <w:sz w:val="20"/>
          <w:szCs w:val="20"/>
        </w:rPr>
        <w:t xml:space="preserve">Con el fin de tener un panorama más amplio frente a la importancia de la labor ejercida por la administración local en el Distrito Capital en materia de inspección, vigilancia y </w:t>
      </w:r>
      <w:r w:rsidR="00197E81" w:rsidRPr="00583025">
        <w:rPr>
          <w:rFonts w:ascii="Garamond" w:hAnsi="Garamond" w:cs="Open Sans"/>
          <w:sz w:val="20"/>
          <w:szCs w:val="20"/>
        </w:rPr>
        <w:t>control de</w:t>
      </w:r>
      <w:r w:rsidRPr="00583025">
        <w:rPr>
          <w:rFonts w:ascii="Garamond" w:hAnsi="Garamond" w:cs="Open Sans"/>
          <w:sz w:val="20"/>
          <w:szCs w:val="20"/>
        </w:rPr>
        <w:t xml:space="preserve"> los requisitos a los establecimientos de comercio</w:t>
      </w:r>
      <w:r w:rsidR="008F3665" w:rsidRPr="00583025">
        <w:rPr>
          <w:rFonts w:ascii="Garamond" w:hAnsi="Garamond" w:cs="Open Sans"/>
          <w:sz w:val="20"/>
          <w:szCs w:val="20"/>
        </w:rPr>
        <w:t>,</w:t>
      </w:r>
      <w:r w:rsidRPr="00583025">
        <w:rPr>
          <w:rFonts w:ascii="Garamond" w:hAnsi="Garamond" w:cs="Open Sans"/>
          <w:sz w:val="20"/>
          <w:szCs w:val="20"/>
        </w:rPr>
        <w:t xml:space="preserve"> es necesario partir de la definición, alcances, importancia y </w:t>
      </w:r>
      <w:r w:rsidR="00197E81" w:rsidRPr="00583025">
        <w:rPr>
          <w:rFonts w:ascii="Garamond" w:hAnsi="Garamond" w:cs="Open Sans"/>
          <w:sz w:val="20"/>
          <w:szCs w:val="20"/>
        </w:rPr>
        <w:t>límites de</w:t>
      </w:r>
      <w:r w:rsidRPr="00583025">
        <w:rPr>
          <w:rFonts w:ascii="Garamond" w:hAnsi="Garamond" w:cs="Open Sans"/>
          <w:sz w:val="20"/>
          <w:szCs w:val="20"/>
        </w:rPr>
        <w:t xml:space="preserve"> la actividad económica y la iniciativa privada.</w:t>
      </w:r>
    </w:p>
    <w:p w14:paraId="609A9D76" w14:textId="41CA4C42" w:rsidR="00117195" w:rsidRPr="00583025" w:rsidRDefault="00117195" w:rsidP="00BB78DC">
      <w:pPr>
        <w:pStyle w:val="NormalWeb"/>
        <w:spacing w:before="0" w:after="0" w:line="0" w:lineRule="atLeast"/>
        <w:jc w:val="both"/>
        <w:rPr>
          <w:rFonts w:ascii="Garamond" w:hAnsi="Garamond" w:cs="Open Sans"/>
          <w:i/>
          <w:iCs/>
          <w:sz w:val="20"/>
          <w:szCs w:val="20"/>
        </w:rPr>
      </w:pPr>
      <w:r w:rsidRPr="00583025">
        <w:rPr>
          <w:rFonts w:ascii="Garamond" w:hAnsi="Garamond" w:cs="Open Sans"/>
          <w:sz w:val="20"/>
          <w:szCs w:val="20"/>
        </w:rPr>
        <w:t xml:space="preserve">El artículo 333 de la Constitución Política, indica: </w:t>
      </w:r>
      <w:r w:rsidRPr="00583025">
        <w:rPr>
          <w:rFonts w:ascii="Garamond" w:hAnsi="Garamond" w:cs="Open Sans"/>
          <w:i/>
          <w:iCs/>
          <w:sz w:val="20"/>
          <w:szCs w:val="20"/>
        </w:rPr>
        <w:t xml:space="preserve">“la actividad económica y la iniciativa privada son libres, dentro de los límites del bien común. Para su ejercicio, nadie podrá exigir permisos previos ni requisitos, sin autorización de la ley. </w:t>
      </w:r>
    </w:p>
    <w:p w14:paraId="2697AF9B" w14:textId="77777777" w:rsidR="00117195" w:rsidRPr="00583025" w:rsidRDefault="00117195" w:rsidP="00BB78DC">
      <w:pPr>
        <w:pStyle w:val="NormalWeb"/>
        <w:spacing w:before="0" w:after="0" w:line="0" w:lineRule="atLeast"/>
        <w:jc w:val="both"/>
        <w:rPr>
          <w:rFonts w:ascii="Garamond" w:hAnsi="Garamond" w:cs="Open Sans"/>
          <w:i/>
          <w:iCs/>
          <w:sz w:val="20"/>
          <w:szCs w:val="20"/>
        </w:rPr>
      </w:pPr>
      <w:r w:rsidRPr="00583025">
        <w:rPr>
          <w:rFonts w:ascii="Garamond" w:hAnsi="Garamond" w:cs="Open Sans"/>
          <w:i/>
          <w:iCs/>
          <w:sz w:val="20"/>
          <w:szCs w:val="20"/>
        </w:rPr>
        <w:t xml:space="preserve">La libre competencia económica es un derecho de todos que supone responsabilidades. </w:t>
      </w:r>
    </w:p>
    <w:p w14:paraId="4039C929" w14:textId="77777777" w:rsidR="00BB78DC" w:rsidRPr="00583025" w:rsidRDefault="00BB78DC" w:rsidP="00BB78DC">
      <w:pPr>
        <w:pStyle w:val="NormalWeb"/>
        <w:spacing w:before="0" w:after="0" w:line="0" w:lineRule="atLeast"/>
        <w:jc w:val="both"/>
        <w:rPr>
          <w:rFonts w:ascii="Garamond" w:hAnsi="Garamond" w:cs="Open Sans"/>
          <w:i/>
          <w:iCs/>
          <w:sz w:val="20"/>
          <w:szCs w:val="20"/>
        </w:rPr>
      </w:pPr>
    </w:p>
    <w:p w14:paraId="24388AD4" w14:textId="77777777" w:rsidR="00117195" w:rsidRPr="00583025" w:rsidRDefault="00117195" w:rsidP="00BB78DC">
      <w:pPr>
        <w:pStyle w:val="NormalWeb"/>
        <w:spacing w:before="0" w:after="0" w:line="0" w:lineRule="atLeast"/>
        <w:jc w:val="both"/>
        <w:rPr>
          <w:rFonts w:ascii="Garamond" w:hAnsi="Garamond" w:cs="Open Sans"/>
          <w:i/>
          <w:iCs/>
          <w:sz w:val="20"/>
          <w:szCs w:val="20"/>
        </w:rPr>
      </w:pPr>
      <w:r w:rsidRPr="00583025">
        <w:rPr>
          <w:rFonts w:ascii="Garamond" w:hAnsi="Garamond" w:cs="Open Sans"/>
          <w:i/>
          <w:iCs/>
          <w:sz w:val="20"/>
          <w:szCs w:val="20"/>
        </w:rPr>
        <w:t xml:space="preserve">La empresa, como base del desarrollo, tiene una función social que implica obligaciones. El Estado fortalecerá las organizaciones solidarias y estimulará el desarrollo empresarial. </w:t>
      </w:r>
    </w:p>
    <w:p w14:paraId="4F1FC522" w14:textId="77777777" w:rsidR="00BB78DC" w:rsidRPr="00583025" w:rsidRDefault="00BB78DC" w:rsidP="00BB78DC">
      <w:pPr>
        <w:pStyle w:val="NormalWeb"/>
        <w:spacing w:before="0" w:after="0" w:line="0" w:lineRule="atLeast"/>
        <w:jc w:val="both"/>
        <w:rPr>
          <w:rFonts w:ascii="Garamond" w:hAnsi="Garamond" w:cs="Open Sans"/>
          <w:i/>
          <w:iCs/>
          <w:sz w:val="20"/>
          <w:szCs w:val="20"/>
        </w:rPr>
      </w:pPr>
    </w:p>
    <w:p w14:paraId="28329F5D" w14:textId="77777777" w:rsidR="00117195" w:rsidRPr="00583025" w:rsidRDefault="00117195" w:rsidP="00BB78DC">
      <w:pPr>
        <w:pStyle w:val="NormalWeb"/>
        <w:spacing w:before="0" w:after="0" w:line="0" w:lineRule="atLeast"/>
        <w:jc w:val="both"/>
        <w:rPr>
          <w:rFonts w:ascii="Garamond" w:hAnsi="Garamond" w:cs="Open Sans"/>
          <w:i/>
          <w:iCs/>
          <w:sz w:val="20"/>
          <w:szCs w:val="20"/>
        </w:rPr>
      </w:pPr>
      <w:r w:rsidRPr="00583025">
        <w:rPr>
          <w:rFonts w:ascii="Garamond" w:hAnsi="Garamond" w:cs="Open Sans"/>
          <w:i/>
          <w:iCs/>
          <w:sz w:val="20"/>
          <w:szCs w:val="20"/>
        </w:rPr>
        <w:t xml:space="preserve">El Estado, por mandato de la ley, impedirá que se obstruya o se restrinja la libertad económica y evitará o controlará cualquier abuso que personas o empresas hagan de su posición dominante en el mercado nacional. </w:t>
      </w:r>
    </w:p>
    <w:p w14:paraId="2C4C04EE" w14:textId="77777777" w:rsidR="00BB78DC" w:rsidRPr="00583025" w:rsidRDefault="00BB78DC" w:rsidP="00BB78DC">
      <w:pPr>
        <w:pStyle w:val="NormalWeb"/>
        <w:spacing w:before="0" w:after="0" w:line="0" w:lineRule="atLeast"/>
        <w:jc w:val="both"/>
        <w:rPr>
          <w:rFonts w:ascii="Garamond" w:hAnsi="Garamond" w:cs="Open Sans"/>
          <w:i/>
          <w:iCs/>
          <w:sz w:val="20"/>
          <w:szCs w:val="20"/>
        </w:rPr>
      </w:pPr>
    </w:p>
    <w:p w14:paraId="39187D0A" w14:textId="0E84ADAA" w:rsidR="00117195" w:rsidRPr="00583025" w:rsidRDefault="00117195" w:rsidP="00BB78DC">
      <w:pPr>
        <w:pStyle w:val="NormalWeb"/>
        <w:spacing w:before="0" w:after="0" w:line="0" w:lineRule="atLeast"/>
        <w:jc w:val="both"/>
        <w:rPr>
          <w:rFonts w:ascii="Garamond" w:hAnsi="Garamond" w:cs="Open Sans"/>
          <w:i/>
          <w:iCs/>
          <w:sz w:val="20"/>
          <w:szCs w:val="20"/>
        </w:rPr>
      </w:pPr>
      <w:r w:rsidRPr="00583025">
        <w:rPr>
          <w:rFonts w:ascii="Garamond" w:hAnsi="Garamond" w:cs="Open Sans"/>
          <w:i/>
          <w:iCs/>
          <w:sz w:val="20"/>
          <w:szCs w:val="20"/>
        </w:rPr>
        <w:t>La ley delimitará el alcance de la libertad económica cuando así lo exijan el interés social, el ambiente y el patrimonio cultural de la Nación.”</w:t>
      </w:r>
    </w:p>
    <w:p w14:paraId="0CD1CEC0" w14:textId="77777777" w:rsidR="00BB78DC" w:rsidRPr="00583025" w:rsidRDefault="00BB78DC" w:rsidP="00BB78DC">
      <w:pPr>
        <w:pStyle w:val="NormalWeb"/>
        <w:spacing w:before="0" w:after="0" w:line="0" w:lineRule="atLeast"/>
        <w:jc w:val="both"/>
        <w:rPr>
          <w:rFonts w:ascii="Garamond" w:hAnsi="Garamond" w:cs="Open Sans"/>
          <w:i/>
          <w:iCs/>
          <w:sz w:val="20"/>
          <w:szCs w:val="20"/>
        </w:rPr>
      </w:pPr>
    </w:p>
    <w:p w14:paraId="7B81C2B1" w14:textId="270EE341" w:rsidR="00117195" w:rsidRPr="00583025" w:rsidRDefault="00117195" w:rsidP="00BB78DC">
      <w:pPr>
        <w:pStyle w:val="NormalWeb"/>
        <w:spacing w:before="0" w:after="0"/>
        <w:jc w:val="both"/>
        <w:rPr>
          <w:rFonts w:ascii="Garamond" w:hAnsi="Garamond" w:cs="Open Sans"/>
          <w:sz w:val="20"/>
          <w:szCs w:val="20"/>
        </w:rPr>
      </w:pPr>
      <w:r w:rsidRPr="00583025">
        <w:rPr>
          <w:rFonts w:ascii="Garamond" w:hAnsi="Garamond" w:cs="Open Sans"/>
          <w:sz w:val="20"/>
          <w:szCs w:val="20"/>
        </w:rPr>
        <w:t>El contenido de este precepto constitucional es analizado por la Corte Constitucional en Sentencia C-378 de 2020, así:</w:t>
      </w:r>
    </w:p>
    <w:p w14:paraId="59AF0329" w14:textId="77777777" w:rsidR="00BB78DC" w:rsidRPr="00583025" w:rsidRDefault="00BB78DC" w:rsidP="00BB78DC">
      <w:pPr>
        <w:pStyle w:val="NormalWeb"/>
        <w:spacing w:before="0" w:after="0"/>
        <w:jc w:val="both"/>
        <w:rPr>
          <w:rFonts w:ascii="Garamond" w:hAnsi="Garamond" w:cs="Open Sans"/>
          <w:sz w:val="20"/>
          <w:szCs w:val="20"/>
        </w:rPr>
      </w:pPr>
    </w:p>
    <w:p w14:paraId="2D758F02" w14:textId="4D7E66BD" w:rsidR="00ED7EC8" w:rsidRPr="00583025" w:rsidRDefault="00117195" w:rsidP="00BB78DC">
      <w:pPr>
        <w:pStyle w:val="NormalWeb"/>
        <w:spacing w:before="0" w:after="0"/>
        <w:jc w:val="both"/>
        <w:rPr>
          <w:rFonts w:ascii="Garamond" w:hAnsi="Garamond" w:cs="Open Sans"/>
          <w:i/>
          <w:iCs/>
          <w:sz w:val="20"/>
          <w:szCs w:val="20"/>
        </w:rPr>
      </w:pPr>
      <w:r w:rsidRPr="00583025">
        <w:rPr>
          <w:rFonts w:ascii="Garamond" w:hAnsi="Garamond" w:cs="Open Sans"/>
          <w:sz w:val="20"/>
          <w:szCs w:val="20"/>
        </w:rPr>
        <w:t xml:space="preserve"> “(…)</w:t>
      </w:r>
      <w:r w:rsidR="005C61DD">
        <w:rPr>
          <w:rFonts w:ascii="Garamond" w:hAnsi="Garamond" w:cs="Open Sans"/>
          <w:sz w:val="20"/>
          <w:szCs w:val="20"/>
        </w:rPr>
        <w:t xml:space="preserve"> </w:t>
      </w:r>
      <w:r w:rsidRPr="00583025">
        <w:rPr>
          <w:rFonts w:ascii="Garamond" w:hAnsi="Garamond" w:cs="Open Sans"/>
          <w:i/>
          <w:iCs/>
          <w:sz w:val="20"/>
          <w:szCs w:val="20"/>
        </w:rPr>
        <w:t>107. El artículo 333 de la Constitución Política materializa en el orden superior el equilibrio entre las libertades económicas y la necesidad de proteger el interés general, en una configuración estatal caracterizada como Social de Derecho.</w:t>
      </w:r>
      <w:bookmarkStart w:id="7" w:name="_ftnref116"/>
      <w:bookmarkEnd w:id="7"/>
      <w:r w:rsidRPr="00583025">
        <w:rPr>
          <w:rFonts w:ascii="Garamond" w:hAnsi="Garamond" w:cs="Open Sans"/>
          <w:i/>
          <w:iCs/>
          <w:sz w:val="20"/>
          <w:szCs w:val="20"/>
        </w:rPr>
        <w:fldChar w:fldCharType="begin"/>
      </w:r>
      <w:r w:rsidRPr="00583025">
        <w:rPr>
          <w:rFonts w:ascii="Garamond" w:hAnsi="Garamond" w:cs="Open Sans"/>
          <w:i/>
          <w:iCs/>
          <w:sz w:val="20"/>
          <w:szCs w:val="20"/>
        </w:rPr>
        <w:instrText>HYPERLINK "https://www.corteconstitucional.gov.co/relatoria/2020/C-378-20.htm" \l "_ftn116" \o ""</w:instrText>
      </w:r>
      <w:r w:rsidRPr="00583025">
        <w:rPr>
          <w:rFonts w:ascii="Garamond" w:hAnsi="Garamond" w:cs="Open Sans"/>
          <w:i/>
          <w:iCs/>
          <w:sz w:val="20"/>
          <w:szCs w:val="20"/>
        </w:rPr>
      </w:r>
      <w:r w:rsidRPr="00583025">
        <w:rPr>
          <w:rFonts w:ascii="Garamond" w:hAnsi="Garamond" w:cs="Open Sans"/>
          <w:i/>
          <w:iCs/>
          <w:sz w:val="20"/>
          <w:szCs w:val="20"/>
        </w:rPr>
        <w:fldChar w:fldCharType="separate"/>
      </w:r>
      <w:r w:rsidRPr="00583025">
        <w:rPr>
          <w:rStyle w:val="Hipervnculo"/>
          <w:rFonts w:ascii="Garamond" w:hAnsi="Garamond" w:cs="Open Sans"/>
          <w:i/>
          <w:iCs/>
          <w:color w:val="auto"/>
          <w:sz w:val="20"/>
          <w:szCs w:val="20"/>
          <w:vertAlign w:val="superscript"/>
        </w:rPr>
        <w:t>[116]</w:t>
      </w:r>
      <w:r w:rsidRPr="00583025">
        <w:rPr>
          <w:rFonts w:ascii="Garamond" w:hAnsi="Garamond" w:cs="Open Sans"/>
          <w:i/>
          <w:iCs/>
          <w:sz w:val="20"/>
          <w:szCs w:val="20"/>
        </w:rPr>
        <w:fldChar w:fldCharType="end"/>
      </w:r>
      <w:r w:rsidRPr="00583025">
        <w:rPr>
          <w:rFonts w:ascii="Garamond" w:hAnsi="Garamond" w:cs="Open Sans"/>
          <w:i/>
          <w:iCs/>
          <w:sz w:val="20"/>
          <w:szCs w:val="20"/>
        </w:rPr>
        <w:t> A partir de su lectura pueden desprenderse varios mandatos en el escenario de la libre iniciativa privada,</w:t>
      </w:r>
      <w:bookmarkStart w:id="8" w:name="_ftnref117"/>
      <w:bookmarkEnd w:id="8"/>
      <w:r w:rsidRPr="00583025">
        <w:rPr>
          <w:rFonts w:ascii="Garamond" w:hAnsi="Garamond" w:cs="Open Sans"/>
          <w:i/>
          <w:iCs/>
          <w:sz w:val="20"/>
          <w:szCs w:val="20"/>
        </w:rPr>
        <w:fldChar w:fldCharType="begin"/>
      </w:r>
      <w:r w:rsidRPr="00583025">
        <w:rPr>
          <w:rFonts w:ascii="Garamond" w:hAnsi="Garamond" w:cs="Open Sans"/>
          <w:i/>
          <w:iCs/>
          <w:sz w:val="20"/>
          <w:szCs w:val="20"/>
        </w:rPr>
        <w:instrText>HYPERLINK "https://www.corteconstitucional.gov.co/relatoria/2020/C-378-20.htm" \l "_ftn117" \o ""</w:instrText>
      </w:r>
      <w:r w:rsidRPr="00583025">
        <w:rPr>
          <w:rFonts w:ascii="Garamond" w:hAnsi="Garamond" w:cs="Open Sans"/>
          <w:i/>
          <w:iCs/>
          <w:sz w:val="20"/>
          <w:szCs w:val="20"/>
        </w:rPr>
      </w:r>
      <w:r w:rsidRPr="00583025">
        <w:rPr>
          <w:rFonts w:ascii="Garamond" w:hAnsi="Garamond" w:cs="Open Sans"/>
          <w:i/>
          <w:iCs/>
          <w:sz w:val="20"/>
          <w:szCs w:val="20"/>
        </w:rPr>
        <w:fldChar w:fldCharType="separate"/>
      </w:r>
      <w:r w:rsidRPr="00583025">
        <w:rPr>
          <w:rStyle w:val="Hipervnculo"/>
          <w:rFonts w:ascii="Garamond" w:hAnsi="Garamond" w:cs="Open Sans"/>
          <w:i/>
          <w:iCs/>
          <w:color w:val="auto"/>
          <w:sz w:val="20"/>
          <w:szCs w:val="20"/>
          <w:vertAlign w:val="superscript"/>
        </w:rPr>
        <w:t>[117]</w:t>
      </w:r>
      <w:r w:rsidRPr="00583025">
        <w:rPr>
          <w:rFonts w:ascii="Garamond" w:hAnsi="Garamond" w:cs="Open Sans"/>
          <w:i/>
          <w:iCs/>
          <w:sz w:val="20"/>
          <w:szCs w:val="20"/>
        </w:rPr>
        <w:fldChar w:fldCharType="end"/>
      </w:r>
      <w:r w:rsidRPr="00583025">
        <w:rPr>
          <w:rFonts w:ascii="Garamond" w:hAnsi="Garamond" w:cs="Open Sans"/>
          <w:i/>
          <w:iCs/>
          <w:sz w:val="20"/>
          <w:szCs w:val="20"/>
        </w:rPr>
        <w:t xml:space="preserve"> entre ellos(i) que la empresa es la base del desarrollo y tiene una función social que supone obligaciones, y (</w:t>
      </w:r>
      <w:proofErr w:type="spellStart"/>
      <w:r w:rsidRPr="00583025">
        <w:rPr>
          <w:rFonts w:ascii="Garamond" w:hAnsi="Garamond" w:cs="Open Sans"/>
          <w:i/>
          <w:iCs/>
          <w:sz w:val="20"/>
          <w:szCs w:val="20"/>
        </w:rPr>
        <w:t>ii</w:t>
      </w:r>
      <w:proofErr w:type="spellEnd"/>
      <w:r w:rsidRPr="00583025">
        <w:rPr>
          <w:rFonts w:ascii="Garamond" w:hAnsi="Garamond" w:cs="Open Sans"/>
          <w:i/>
          <w:iCs/>
          <w:sz w:val="20"/>
          <w:szCs w:val="20"/>
        </w:rPr>
        <w:t>) que el Estado tiene el deber de fortalecer y promover el desarrollo empresarial e impedir que se obstruya o restrinja la libertad económica.</w:t>
      </w:r>
      <w:bookmarkStart w:id="9" w:name="_ftnref118"/>
      <w:bookmarkEnd w:id="9"/>
      <w:r w:rsidRPr="00583025">
        <w:rPr>
          <w:rFonts w:ascii="Garamond" w:hAnsi="Garamond" w:cs="Open Sans"/>
          <w:i/>
          <w:iCs/>
          <w:sz w:val="20"/>
          <w:szCs w:val="20"/>
        </w:rPr>
        <w:fldChar w:fldCharType="begin"/>
      </w:r>
      <w:r w:rsidRPr="00583025">
        <w:rPr>
          <w:rFonts w:ascii="Garamond" w:hAnsi="Garamond" w:cs="Open Sans"/>
          <w:i/>
          <w:iCs/>
          <w:sz w:val="20"/>
          <w:szCs w:val="20"/>
        </w:rPr>
        <w:instrText>HYPERLINK "https://www.corteconstitucional.gov.co/relatoria/2020/C-378-20.htm" \l "_ftn118" \o ""</w:instrText>
      </w:r>
      <w:r w:rsidRPr="00583025">
        <w:rPr>
          <w:rFonts w:ascii="Garamond" w:hAnsi="Garamond" w:cs="Open Sans"/>
          <w:i/>
          <w:iCs/>
          <w:sz w:val="20"/>
          <w:szCs w:val="20"/>
        </w:rPr>
      </w:r>
      <w:r w:rsidRPr="00583025">
        <w:rPr>
          <w:rFonts w:ascii="Garamond" w:hAnsi="Garamond" w:cs="Open Sans"/>
          <w:i/>
          <w:iCs/>
          <w:sz w:val="20"/>
          <w:szCs w:val="20"/>
        </w:rPr>
        <w:fldChar w:fldCharType="separate"/>
      </w:r>
      <w:r w:rsidRPr="00583025">
        <w:rPr>
          <w:rStyle w:val="Hipervnculo"/>
          <w:rFonts w:ascii="Garamond" w:hAnsi="Garamond" w:cs="Open Sans"/>
          <w:i/>
          <w:iCs/>
          <w:color w:val="auto"/>
          <w:sz w:val="20"/>
          <w:szCs w:val="20"/>
          <w:vertAlign w:val="superscript"/>
        </w:rPr>
        <w:t>[118]</w:t>
      </w:r>
      <w:r w:rsidRPr="00583025">
        <w:rPr>
          <w:rFonts w:ascii="Garamond" w:hAnsi="Garamond" w:cs="Open Sans"/>
          <w:i/>
          <w:iCs/>
          <w:sz w:val="20"/>
          <w:szCs w:val="20"/>
        </w:rPr>
        <w:fldChar w:fldCharType="end"/>
      </w:r>
      <w:r w:rsidRPr="00583025">
        <w:rPr>
          <w:rFonts w:ascii="Garamond" w:hAnsi="Garamond" w:cs="Open Sans"/>
          <w:i/>
          <w:iCs/>
          <w:sz w:val="20"/>
          <w:szCs w:val="20"/>
        </w:rPr>
        <w:t> Lo anterior, en la medida en que la empresa(</w:t>
      </w:r>
      <w:proofErr w:type="spellStart"/>
      <w:r w:rsidRPr="00583025">
        <w:rPr>
          <w:rFonts w:ascii="Garamond" w:hAnsi="Garamond" w:cs="Open Sans"/>
          <w:i/>
          <w:iCs/>
          <w:sz w:val="20"/>
          <w:szCs w:val="20"/>
        </w:rPr>
        <w:t>iii</w:t>
      </w:r>
      <w:proofErr w:type="spellEnd"/>
      <w:r w:rsidRPr="00583025">
        <w:rPr>
          <w:rFonts w:ascii="Garamond" w:hAnsi="Garamond" w:cs="Open Sans"/>
          <w:i/>
          <w:iCs/>
          <w:sz w:val="20"/>
          <w:szCs w:val="20"/>
        </w:rPr>
        <w:t>)se constituye en una de las fuentes de empleo más significativas y, por lo tanto, se concibe como una condición de posibilidad del ejercicio del derecho al trabajo (artículos 25 y 53 de la Constitución); (</w:t>
      </w:r>
      <w:proofErr w:type="spellStart"/>
      <w:r w:rsidRPr="00583025">
        <w:rPr>
          <w:rFonts w:ascii="Garamond" w:hAnsi="Garamond" w:cs="Open Sans"/>
          <w:i/>
          <w:iCs/>
          <w:sz w:val="20"/>
          <w:szCs w:val="20"/>
        </w:rPr>
        <w:t>iv</w:t>
      </w:r>
      <w:proofErr w:type="spellEnd"/>
      <w:r w:rsidRPr="00583025">
        <w:rPr>
          <w:rFonts w:ascii="Garamond" w:hAnsi="Garamond" w:cs="Open Sans"/>
          <w:i/>
          <w:iCs/>
          <w:sz w:val="20"/>
          <w:szCs w:val="20"/>
        </w:rPr>
        <w:t>) interviene como pieza fundamental en procesos macroeconómicos, por lo cual su estabilidad repercute en el desarrollo social del país y, por lo tanto, en la prosperidad de todos sus integrantes;</w:t>
      </w:r>
      <w:bookmarkStart w:id="10" w:name="_ftnref119"/>
      <w:bookmarkEnd w:id="10"/>
      <w:r w:rsidRPr="00583025">
        <w:rPr>
          <w:rFonts w:ascii="Garamond" w:hAnsi="Garamond" w:cs="Open Sans"/>
          <w:i/>
          <w:iCs/>
          <w:sz w:val="20"/>
          <w:szCs w:val="20"/>
        </w:rPr>
        <w:fldChar w:fldCharType="begin"/>
      </w:r>
      <w:r w:rsidRPr="00583025">
        <w:rPr>
          <w:rFonts w:ascii="Garamond" w:hAnsi="Garamond" w:cs="Open Sans"/>
          <w:i/>
          <w:iCs/>
          <w:sz w:val="20"/>
          <w:szCs w:val="20"/>
        </w:rPr>
        <w:instrText>HYPERLINK "https://www.corteconstitucional.gov.co/relatoria/2020/C-378-20.htm" \l "_ftn119" \o ""</w:instrText>
      </w:r>
      <w:r w:rsidRPr="00583025">
        <w:rPr>
          <w:rFonts w:ascii="Garamond" w:hAnsi="Garamond" w:cs="Open Sans"/>
          <w:i/>
          <w:iCs/>
          <w:sz w:val="20"/>
          <w:szCs w:val="20"/>
        </w:rPr>
      </w:r>
      <w:r w:rsidRPr="00583025">
        <w:rPr>
          <w:rFonts w:ascii="Garamond" w:hAnsi="Garamond" w:cs="Open Sans"/>
          <w:i/>
          <w:iCs/>
          <w:sz w:val="20"/>
          <w:szCs w:val="20"/>
        </w:rPr>
        <w:fldChar w:fldCharType="separate"/>
      </w:r>
      <w:r w:rsidRPr="00583025">
        <w:rPr>
          <w:rStyle w:val="Hipervnculo"/>
          <w:rFonts w:ascii="Garamond" w:hAnsi="Garamond" w:cs="Open Sans"/>
          <w:i/>
          <w:iCs/>
          <w:color w:val="auto"/>
          <w:sz w:val="20"/>
          <w:szCs w:val="20"/>
          <w:vertAlign w:val="superscript"/>
        </w:rPr>
        <w:t>[119]</w:t>
      </w:r>
      <w:r w:rsidRPr="00583025">
        <w:rPr>
          <w:rFonts w:ascii="Garamond" w:hAnsi="Garamond" w:cs="Open Sans"/>
          <w:i/>
          <w:iCs/>
          <w:sz w:val="20"/>
          <w:szCs w:val="20"/>
        </w:rPr>
        <w:fldChar w:fldCharType="end"/>
      </w:r>
      <w:r w:rsidRPr="00583025">
        <w:rPr>
          <w:rFonts w:ascii="Garamond" w:hAnsi="Garamond" w:cs="Open Sans"/>
          <w:i/>
          <w:iCs/>
          <w:sz w:val="20"/>
          <w:szCs w:val="20"/>
        </w:rPr>
        <w:t> entre otras razones, porque a partir de la carga tributaria que le corresponde, se favorecen las finanzas públicas y, por esta vía, la vigencia de un orden justo y la satisfacción de los fines del Estado (artículos 2, 338 y 362 de la Constitución); y, finalmente, (v) viabiliza la realización de los proyectos de vida de quienes se comprometen con su marcha, en beneficio de la garantía de los derechos a la dignidad y a la libertad (Artículos 1 y 16 de la Constitución).</w:t>
      </w:r>
    </w:p>
    <w:p w14:paraId="03953B87" w14:textId="77777777" w:rsidR="00BB78DC" w:rsidRPr="00583025" w:rsidRDefault="00BB78DC" w:rsidP="00BB78DC">
      <w:pPr>
        <w:pStyle w:val="NormalWeb"/>
        <w:spacing w:before="0" w:after="0"/>
        <w:jc w:val="both"/>
        <w:rPr>
          <w:rFonts w:ascii="Garamond" w:hAnsi="Garamond" w:cs="Open Sans"/>
          <w:sz w:val="20"/>
          <w:szCs w:val="20"/>
        </w:rPr>
      </w:pPr>
    </w:p>
    <w:p w14:paraId="15856FA3" w14:textId="3B18884C" w:rsidR="00ED7EC8" w:rsidRPr="00583025" w:rsidRDefault="00ED7EC8" w:rsidP="00ED7EC8">
      <w:pPr>
        <w:pStyle w:val="Sinespaciado"/>
        <w:jc w:val="both"/>
        <w:rPr>
          <w:rFonts w:ascii="Garamond" w:hAnsi="Garamond" w:cs="Arial"/>
          <w:iCs/>
          <w:sz w:val="20"/>
          <w:szCs w:val="20"/>
        </w:rPr>
      </w:pPr>
      <w:r w:rsidRPr="00583025">
        <w:rPr>
          <w:rFonts w:ascii="Garamond" w:hAnsi="Garamond" w:cs="Arial"/>
          <w:iCs/>
          <w:sz w:val="20"/>
          <w:szCs w:val="20"/>
        </w:rPr>
        <w:t>Ahora bien, en Sentencia de Constitucionalidad C-352/2009, la Corte Constitucional se pronuncia frente a la libertad de empresa y la iniciativa privada, como fundamentos económicos del- Estado Social de Derecho, tienen inmersas una función social que implica obligaciones para su ejercicio y no componen en sí un derecho fundamental.</w:t>
      </w:r>
    </w:p>
    <w:p w14:paraId="430AF3F2" w14:textId="77777777" w:rsidR="00117195" w:rsidRPr="00583025" w:rsidRDefault="00117195" w:rsidP="00117195">
      <w:pPr>
        <w:shd w:val="clear" w:color="auto" w:fill="FFFFFF"/>
        <w:jc w:val="both"/>
        <w:rPr>
          <w:rFonts w:ascii="Garamond" w:hAnsi="Garamond" w:cs="Calibri"/>
          <w:kern w:val="0"/>
          <w:sz w:val="20"/>
          <w:szCs w:val="20"/>
          <w:lang w:eastAsia="es-CO" w:bidi="ar-SA"/>
        </w:rPr>
      </w:pPr>
    </w:p>
    <w:p w14:paraId="163D6DE6" w14:textId="2F6430B9" w:rsidR="00117195" w:rsidRDefault="00ED7EC8" w:rsidP="00117195">
      <w:pPr>
        <w:shd w:val="clear" w:color="auto" w:fill="FFFFFF"/>
        <w:jc w:val="both"/>
        <w:rPr>
          <w:rFonts w:ascii="Garamond" w:hAnsi="Garamond" w:cs="Arial"/>
          <w:bCs/>
          <w:sz w:val="20"/>
          <w:szCs w:val="20"/>
        </w:rPr>
      </w:pPr>
      <w:r w:rsidRPr="00583025">
        <w:rPr>
          <w:rFonts w:ascii="Garamond" w:hAnsi="Garamond" w:cs="Calibri"/>
          <w:kern w:val="0"/>
          <w:sz w:val="20"/>
          <w:szCs w:val="20"/>
          <w:lang w:eastAsia="es-CO" w:bidi="ar-SA"/>
        </w:rPr>
        <w:t>A partir de lo referido, la</w:t>
      </w:r>
      <w:r w:rsidR="00117195" w:rsidRPr="00583025">
        <w:rPr>
          <w:rFonts w:ascii="Garamond" w:hAnsi="Garamond" w:cs="Calibri"/>
          <w:kern w:val="0"/>
          <w:sz w:val="20"/>
          <w:szCs w:val="20"/>
          <w:lang w:eastAsia="es-CO" w:bidi="ar-SA"/>
        </w:rPr>
        <w:t xml:space="preserve"> importancia de la libertad de empresa incide de manera directa en la consecución de los fines y las garantías propias del estado social de derecho, sin embargo, dicha libertad encuentra un equilibrio en </w:t>
      </w:r>
      <w:r w:rsidRPr="00583025">
        <w:rPr>
          <w:rFonts w:ascii="Garamond" w:hAnsi="Garamond" w:cs="Calibri"/>
          <w:kern w:val="0"/>
          <w:sz w:val="20"/>
          <w:szCs w:val="20"/>
          <w:lang w:eastAsia="es-CO" w:bidi="ar-SA"/>
        </w:rPr>
        <w:t>l</w:t>
      </w:r>
      <w:r w:rsidR="00117195" w:rsidRPr="00583025">
        <w:rPr>
          <w:rFonts w:ascii="Garamond" w:hAnsi="Garamond" w:cs="Calibri"/>
          <w:kern w:val="0"/>
          <w:sz w:val="20"/>
          <w:szCs w:val="20"/>
          <w:lang w:eastAsia="es-CO" w:bidi="ar-SA"/>
        </w:rPr>
        <w:t xml:space="preserve">a protección del interés general, el ambiente y el patrimonio cultural de la Nación. </w:t>
      </w:r>
      <w:r w:rsidR="00117195" w:rsidRPr="00583025">
        <w:rPr>
          <w:rFonts w:ascii="Garamond" w:hAnsi="Garamond" w:cs="Arial"/>
          <w:bCs/>
          <w:sz w:val="20"/>
          <w:szCs w:val="20"/>
        </w:rPr>
        <w:t>Es por ello, que el Estado debe actuar como agente interventor de la economía, a fin de conciliar los intereses privados de los asociados (Con protección constitucional) con el interés general de la comunidad, estableciendo limites o restricciones que permitan la prevalencia siempre del bien común</w:t>
      </w:r>
      <w:r w:rsidR="00FA520A" w:rsidRPr="00583025">
        <w:rPr>
          <w:rFonts w:ascii="Garamond" w:hAnsi="Garamond" w:cs="Arial"/>
          <w:bCs/>
          <w:sz w:val="20"/>
          <w:szCs w:val="20"/>
        </w:rPr>
        <w:t xml:space="preserve">, lo que implica </w:t>
      </w:r>
      <w:r w:rsidR="00A417E5" w:rsidRPr="00583025">
        <w:rPr>
          <w:rFonts w:ascii="Garamond" w:hAnsi="Garamond" w:cs="Arial"/>
          <w:bCs/>
          <w:sz w:val="20"/>
          <w:szCs w:val="20"/>
        </w:rPr>
        <w:t xml:space="preserve">que </w:t>
      </w:r>
      <w:r w:rsidR="00FA520A" w:rsidRPr="00583025">
        <w:rPr>
          <w:rFonts w:ascii="Garamond" w:hAnsi="Garamond" w:cs="Arial"/>
          <w:bCs/>
          <w:sz w:val="20"/>
          <w:szCs w:val="20"/>
        </w:rPr>
        <w:t xml:space="preserve">dicha libertad </w:t>
      </w:r>
      <w:r w:rsidR="00A417E5" w:rsidRPr="00583025">
        <w:rPr>
          <w:rFonts w:ascii="Garamond" w:hAnsi="Garamond" w:cs="Arial"/>
          <w:bCs/>
          <w:sz w:val="20"/>
          <w:szCs w:val="20"/>
        </w:rPr>
        <w:t xml:space="preserve">conlleva una serie de responsabilidades y obligaciones y por ende no conlleva </w:t>
      </w:r>
      <w:r w:rsidR="00A417E5" w:rsidRPr="00583025">
        <w:rPr>
          <w:rFonts w:ascii="Garamond" w:hAnsi="Garamond" w:cs="Arial"/>
          <w:bCs/>
          <w:i/>
          <w:iCs/>
          <w:sz w:val="20"/>
          <w:szCs w:val="20"/>
        </w:rPr>
        <w:t>per se</w:t>
      </w:r>
      <w:r w:rsidR="00A417E5" w:rsidRPr="00583025">
        <w:rPr>
          <w:rFonts w:ascii="Garamond" w:hAnsi="Garamond" w:cs="Arial"/>
          <w:bCs/>
          <w:sz w:val="20"/>
          <w:szCs w:val="20"/>
        </w:rPr>
        <w:t xml:space="preserve"> el carácter de derecho fundamental. </w:t>
      </w:r>
    </w:p>
    <w:p w14:paraId="31AE07D8" w14:textId="77777777" w:rsidR="005C61DD" w:rsidRPr="00583025" w:rsidRDefault="005C61DD" w:rsidP="00117195">
      <w:pPr>
        <w:shd w:val="clear" w:color="auto" w:fill="FFFFFF"/>
        <w:jc w:val="both"/>
        <w:rPr>
          <w:rFonts w:ascii="Garamond" w:hAnsi="Garamond" w:cs="Arial"/>
          <w:bCs/>
          <w:sz w:val="20"/>
          <w:szCs w:val="20"/>
        </w:rPr>
      </w:pPr>
    </w:p>
    <w:p w14:paraId="1E274D15" w14:textId="77777777" w:rsidR="00943951" w:rsidRPr="00583025" w:rsidRDefault="00943951" w:rsidP="00943951">
      <w:pPr>
        <w:pStyle w:val="Sinespaciado"/>
        <w:jc w:val="both"/>
        <w:rPr>
          <w:rFonts w:ascii="Garamond" w:hAnsi="Garamond" w:cs="Arial"/>
          <w:bCs/>
          <w:sz w:val="20"/>
          <w:szCs w:val="20"/>
        </w:rPr>
      </w:pPr>
      <w:r w:rsidRPr="00583025">
        <w:rPr>
          <w:rFonts w:ascii="Garamond" w:hAnsi="Garamond" w:cs="Arial"/>
          <w:bCs/>
          <w:sz w:val="20"/>
          <w:szCs w:val="20"/>
        </w:rPr>
        <w:t>Por consiguiente, hizo bien el legislador al crear disposiciones que exijan a los responsables del ejercicio de la actividad económica, el cumplimiento de varios requisitos dentro de los que se encuentran los contemplados entre otras, en la Ley 232 de 1995.</w:t>
      </w:r>
    </w:p>
    <w:p w14:paraId="6588341B" w14:textId="77777777" w:rsidR="00117195" w:rsidRPr="00583025" w:rsidRDefault="00117195" w:rsidP="00117195">
      <w:pPr>
        <w:shd w:val="clear" w:color="auto" w:fill="FFFFFF"/>
        <w:jc w:val="both"/>
        <w:rPr>
          <w:rFonts w:ascii="Garamond" w:hAnsi="Garamond" w:cs="Calibri"/>
          <w:kern w:val="0"/>
          <w:sz w:val="20"/>
          <w:szCs w:val="20"/>
          <w:lang w:eastAsia="es-CO" w:bidi="ar-SA"/>
        </w:rPr>
      </w:pPr>
    </w:p>
    <w:p w14:paraId="3543DA48" w14:textId="7A1BDA05" w:rsidR="00117195" w:rsidRPr="00583025" w:rsidRDefault="00117195" w:rsidP="00117195">
      <w:pPr>
        <w:shd w:val="clear" w:color="auto" w:fill="FFFFFF"/>
        <w:jc w:val="both"/>
        <w:rPr>
          <w:rFonts w:ascii="Garamond" w:hAnsi="Garamond" w:cs="Calibri"/>
          <w:kern w:val="0"/>
          <w:sz w:val="20"/>
          <w:szCs w:val="20"/>
          <w:lang w:eastAsia="es-CO" w:bidi="ar-SA"/>
        </w:rPr>
      </w:pPr>
      <w:r w:rsidRPr="00583025">
        <w:rPr>
          <w:rFonts w:ascii="Garamond" w:hAnsi="Garamond" w:cs="Calibri"/>
          <w:kern w:val="0"/>
          <w:sz w:val="20"/>
          <w:szCs w:val="20"/>
          <w:lang w:val="es-MX" w:eastAsia="es-CO" w:bidi="ar-SA"/>
        </w:rPr>
        <w:t>En ese sentido</w:t>
      </w:r>
      <w:r w:rsidR="00A417E5" w:rsidRPr="00583025">
        <w:rPr>
          <w:rFonts w:ascii="Garamond" w:hAnsi="Garamond" w:cs="Calibri"/>
          <w:kern w:val="0"/>
          <w:sz w:val="20"/>
          <w:szCs w:val="20"/>
          <w:lang w:val="es-MX" w:eastAsia="es-CO" w:bidi="ar-SA"/>
        </w:rPr>
        <w:t>,</w:t>
      </w:r>
      <w:r w:rsidRPr="00583025">
        <w:rPr>
          <w:rFonts w:ascii="Garamond" w:hAnsi="Garamond" w:cs="Calibri"/>
          <w:kern w:val="0"/>
          <w:sz w:val="20"/>
          <w:szCs w:val="20"/>
          <w:lang w:val="es-MX" w:eastAsia="es-CO" w:bidi="ar-SA"/>
        </w:rPr>
        <w:t xml:space="preserve"> el artículo 2º de la disposición antes comentada, lista las exigencias necesarias para el legal funcionamiento de todo establecimiento de comercio así:</w:t>
      </w:r>
    </w:p>
    <w:p w14:paraId="0719DA45" w14:textId="77777777" w:rsidR="00117195" w:rsidRPr="00583025" w:rsidRDefault="00117195" w:rsidP="00117195">
      <w:pPr>
        <w:shd w:val="clear" w:color="auto" w:fill="FFFFFF"/>
        <w:jc w:val="both"/>
        <w:rPr>
          <w:rFonts w:ascii="Garamond" w:hAnsi="Garamond" w:cs="Calibri"/>
          <w:kern w:val="0"/>
          <w:sz w:val="20"/>
          <w:szCs w:val="20"/>
          <w:lang w:eastAsia="es-CO" w:bidi="ar-SA"/>
        </w:rPr>
      </w:pPr>
    </w:p>
    <w:p w14:paraId="05D741F1" w14:textId="2D702B6E" w:rsidR="00117195" w:rsidRPr="00583025" w:rsidRDefault="00117195" w:rsidP="00117195">
      <w:pPr>
        <w:shd w:val="clear" w:color="auto" w:fill="FFFFFF"/>
        <w:jc w:val="both"/>
        <w:rPr>
          <w:rFonts w:ascii="Garamond" w:hAnsi="Garamond" w:cs="Calibri"/>
          <w:kern w:val="0"/>
          <w:sz w:val="20"/>
          <w:szCs w:val="20"/>
          <w:lang w:eastAsia="es-CO" w:bidi="ar-SA"/>
        </w:rPr>
      </w:pPr>
      <w:r w:rsidRPr="00583025">
        <w:rPr>
          <w:rFonts w:ascii="Garamond" w:hAnsi="Garamond" w:cs="Calibri"/>
          <w:i/>
          <w:iCs/>
          <w:kern w:val="0"/>
          <w:sz w:val="20"/>
          <w:szCs w:val="20"/>
          <w:lang w:val="es-MX" w:eastAsia="es-CO" w:bidi="ar-SA"/>
        </w:rPr>
        <w:t>“No obstante lo dispuesto en el artículo anterior, es obligatorio para el ejercicio del comercio que los establecimientos abiertos al público reúnan los siguientes requisitos:</w:t>
      </w:r>
    </w:p>
    <w:p w14:paraId="2E0968DC" w14:textId="77777777" w:rsidR="00117195" w:rsidRPr="00583025" w:rsidRDefault="00117195" w:rsidP="00117195">
      <w:pPr>
        <w:shd w:val="clear" w:color="auto" w:fill="FFFFFF"/>
        <w:jc w:val="both"/>
        <w:rPr>
          <w:rFonts w:ascii="Garamond" w:hAnsi="Garamond" w:cs="Calibri"/>
          <w:kern w:val="0"/>
          <w:sz w:val="20"/>
          <w:szCs w:val="20"/>
          <w:lang w:eastAsia="es-CO" w:bidi="ar-SA"/>
        </w:rPr>
      </w:pPr>
    </w:p>
    <w:p w14:paraId="3A087D24" w14:textId="77777777" w:rsidR="00117195" w:rsidRPr="00583025" w:rsidRDefault="00117195" w:rsidP="00117195">
      <w:pPr>
        <w:shd w:val="clear" w:color="auto" w:fill="FFFFFF"/>
        <w:jc w:val="both"/>
        <w:rPr>
          <w:rFonts w:ascii="Garamond" w:hAnsi="Garamond" w:cs="Calibri"/>
          <w:kern w:val="0"/>
          <w:sz w:val="20"/>
          <w:szCs w:val="20"/>
          <w:lang w:eastAsia="es-CO" w:bidi="ar-SA"/>
        </w:rPr>
      </w:pPr>
      <w:r w:rsidRPr="00583025">
        <w:rPr>
          <w:rFonts w:ascii="Garamond" w:hAnsi="Garamond" w:cs="Calibri"/>
          <w:i/>
          <w:iCs/>
          <w:kern w:val="0"/>
          <w:sz w:val="20"/>
          <w:szCs w:val="20"/>
          <w:lang w:val="es-MX" w:eastAsia="es-CO" w:bidi="ar-SA"/>
        </w:rPr>
        <w:t>a) Cumplir con las condiciones sanitarias descritas por la Ley 9ª de 1979 y demás normas vigentes sobre la materia; </w:t>
      </w:r>
      <w:r w:rsidRPr="00583025">
        <w:rPr>
          <w:rFonts w:ascii="Garamond" w:hAnsi="Garamond" w:cs="Calibri"/>
          <w:kern w:val="0"/>
          <w:sz w:val="20"/>
          <w:szCs w:val="20"/>
          <w:lang w:eastAsia="es-CO" w:bidi="ar-SA"/>
        </w:rPr>
        <w:t> </w:t>
      </w:r>
    </w:p>
    <w:p w14:paraId="72B590E9" w14:textId="77777777" w:rsidR="00117195" w:rsidRPr="00583025" w:rsidRDefault="00117195" w:rsidP="00117195">
      <w:pPr>
        <w:shd w:val="clear" w:color="auto" w:fill="FFFFFF"/>
        <w:jc w:val="both"/>
        <w:rPr>
          <w:rFonts w:ascii="Garamond" w:hAnsi="Garamond" w:cs="Calibri"/>
          <w:kern w:val="0"/>
          <w:sz w:val="20"/>
          <w:szCs w:val="20"/>
          <w:lang w:eastAsia="es-CO" w:bidi="ar-SA"/>
        </w:rPr>
      </w:pPr>
    </w:p>
    <w:p w14:paraId="3A853BBF" w14:textId="7A6B88CF" w:rsidR="00117195" w:rsidRDefault="00117195" w:rsidP="00117195">
      <w:pPr>
        <w:shd w:val="clear" w:color="auto" w:fill="FFFFFF"/>
        <w:jc w:val="both"/>
        <w:rPr>
          <w:rFonts w:ascii="Garamond" w:hAnsi="Garamond" w:cs="Calibri"/>
          <w:kern w:val="0"/>
          <w:sz w:val="20"/>
          <w:szCs w:val="20"/>
          <w:lang w:eastAsia="es-CO" w:bidi="ar-SA"/>
        </w:rPr>
      </w:pPr>
      <w:r w:rsidRPr="00583025">
        <w:rPr>
          <w:rFonts w:ascii="Garamond" w:hAnsi="Garamond" w:cs="Calibri"/>
          <w:i/>
          <w:iCs/>
          <w:kern w:val="0"/>
          <w:sz w:val="20"/>
          <w:szCs w:val="20"/>
          <w:lang w:val="es-MX" w:eastAsia="es-CO" w:bidi="ar-SA"/>
        </w:rPr>
        <w:t>b) Para aquellos establecimientos donde se ejecuten públicamente obras musicales causante de pago por derechos de autor, se le exigirá los comprobantes de pago expedidos por la autoridad legalmente reconocida, de acuerdo con lo dispuesto en la Ley 23 de 1982 y demás normas complementarias; </w:t>
      </w:r>
      <w:r w:rsidRPr="00583025">
        <w:rPr>
          <w:rFonts w:ascii="Garamond" w:hAnsi="Garamond" w:cs="Calibri"/>
          <w:kern w:val="0"/>
          <w:sz w:val="20"/>
          <w:szCs w:val="20"/>
          <w:lang w:eastAsia="es-CO" w:bidi="ar-SA"/>
        </w:rPr>
        <w:t> </w:t>
      </w:r>
    </w:p>
    <w:p w14:paraId="0A6C6DC8" w14:textId="77777777" w:rsidR="005C61DD" w:rsidRPr="00583025" w:rsidRDefault="005C61DD" w:rsidP="00117195">
      <w:pPr>
        <w:shd w:val="clear" w:color="auto" w:fill="FFFFFF"/>
        <w:jc w:val="both"/>
        <w:rPr>
          <w:rFonts w:ascii="Garamond" w:hAnsi="Garamond" w:cs="Calibri"/>
          <w:kern w:val="0"/>
          <w:sz w:val="20"/>
          <w:szCs w:val="20"/>
          <w:lang w:eastAsia="es-CO" w:bidi="ar-SA"/>
        </w:rPr>
      </w:pPr>
    </w:p>
    <w:p w14:paraId="7518CCCF" w14:textId="77777777" w:rsidR="00117195" w:rsidRPr="00583025" w:rsidRDefault="00117195" w:rsidP="00117195">
      <w:pPr>
        <w:shd w:val="clear" w:color="auto" w:fill="FFFFFF"/>
        <w:jc w:val="both"/>
        <w:rPr>
          <w:rFonts w:ascii="Garamond" w:hAnsi="Garamond" w:cs="Calibri"/>
          <w:kern w:val="0"/>
          <w:sz w:val="20"/>
          <w:szCs w:val="20"/>
          <w:lang w:eastAsia="es-CO" w:bidi="ar-SA"/>
        </w:rPr>
      </w:pPr>
      <w:r w:rsidRPr="00583025">
        <w:rPr>
          <w:rFonts w:ascii="Garamond" w:hAnsi="Garamond" w:cs="Calibri"/>
          <w:i/>
          <w:iCs/>
          <w:kern w:val="0"/>
          <w:sz w:val="20"/>
          <w:szCs w:val="20"/>
          <w:lang w:val="es-MX" w:eastAsia="es-CO" w:bidi="ar-SA"/>
        </w:rPr>
        <w:t>c) Tener matrícula mercantil vigente de cámara de comercio de la respectiva jurisdicción; </w:t>
      </w:r>
      <w:r w:rsidRPr="00583025">
        <w:rPr>
          <w:rFonts w:ascii="Garamond" w:hAnsi="Garamond" w:cs="Calibri"/>
          <w:kern w:val="0"/>
          <w:sz w:val="20"/>
          <w:szCs w:val="20"/>
          <w:lang w:eastAsia="es-CO" w:bidi="ar-SA"/>
        </w:rPr>
        <w:t> </w:t>
      </w:r>
    </w:p>
    <w:p w14:paraId="53761629" w14:textId="77777777" w:rsidR="00117195" w:rsidRPr="00583025" w:rsidRDefault="00117195" w:rsidP="00117195">
      <w:pPr>
        <w:shd w:val="clear" w:color="auto" w:fill="FFFFFF"/>
        <w:jc w:val="both"/>
        <w:rPr>
          <w:rFonts w:ascii="Garamond" w:hAnsi="Garamond" w:cs="Calibri"/>
          <w:kern w:val="0"/>
          <w:sz w:val="20"/>
          <w:szCs w:val="20"/>
          <w:lang w:eastAsia="es-CO" w:bidi="ar-SA"/>
        </w:rPr>
      </w:pPr>
    </w:p>
    <w:p w14:paraId="743D1190" w14:textId="24595569" w:rsidR="00117195" w:rsidRDefault="00117195" w:rsidP="00117195">
      <w:pPr>
        <w:shd w:val="clear" w:color="auto" w:fill="FFFFFF"/>
        <w:jc w:val="both"/>
        <w:rPr>
          <w:rFonts w:ascii="Garamond" w:hAnsi="Garamond" w:cs="Calibri"/>
          <w:kern w:val="0"/>
          <w:sz w:val="20"/>
          <w:szCs w:val="20"/>
          <w:lang w:eastAsia="es-CO" w:bidi="ar-SA"/>
        </w:rPr>
      </w:pPr>
      <w:r w:rsidRPr="00583025">
        <w:rPr>
          <w:rFonts w:ascii="Garamond" w:hAnsi="Garamond" w:cs="Calibri"/>
          <w:i/>
          <w:iCs/>
          <w:kern w:val="0"/>
          <w:sz w:val="20"/>
          <w:szCs w:val="20"/>
          <w:lang w:val="es-MX" w:eastAsia="es-CO" w:bidi="ar-SA"/>
        </w:rPr>
        <w:t>d) Comunicar en las respectivas oficinas de planeación o, quien haga sus veces la entidad territorial correspondiente, la apertura del establecimiento. </w:t>
      </w:r>
      <w:r w:rsidRPr="00583025">
        <w:rPr>
          <w:rFonts w:ascii="Garamond" w:hAnsi="Garamond" w:cs="Calibri"/>
          <w:kern w:val="0"/>
          <w:sz w:val="20"/>
          <w:szCs w:val="20"/>
          <w:lang w:eastAsia="es-CO" w:bidi="ar-SA"/>
        </w:rPr>
        <w:t> </w:t>
      </w:r>
    </w:p>
    <w:p w14:paraId="122E69A6" w14:textId="77777777" w:rsidR="005C61DD" w:rsidRPr="00583025" w:rsidRDefault="005C61DD" w:rsidP="00117195">
      <w:pPr>
        <w:shd w:val="clear" w:color="auto" w:fill="FFFFFF"/>
        <w:jc w:val="both"/>
        <w:rPr>
          <w:rFonts w:ascii="Garamond" w:hAnsi="Garamond" w:cs="Calibri"/>
          <w:kern w:val="0"/>
          <w:sz w:val="20"/>
          <w:szCs w:val="20"/>
          <w:lang w:eastAsia="es-CO" w:bidi="ar-SA"/>
        </w:rPr>
      </w:pPr>
    </w:p>
    <w:p w14:paraId="65D7A604" w14:textId="77777777" w:rsidR="00117195" w:rsidRPr="00583025" w:rsidRDefault="00117195" w:rsidP="00117195">
      <w:pPr>
        <w:shd w:val="clear" w:color="auto" w:fill="FFFFFF"/>
        <w:jc w:val="both"/>
        <w:rPr>
          <w:rFonts w:ascii="Garamond" w:hAnsi="Garamond" w:cs="Calibri"/>
          <w:kern w:val="0"/>
          <w:sz w:val="20"/>
          <w:szCs w:val="20"/>
          <w:lang w:eastAsia="es-CO" w:bidi="ar-SA"/>
        </w:rPr>
      </w:pPr>
      <w:r w:rsidRPr="00583025">
        <w:rPr>
          <w:rFonts w:ascii="Garamond" w:hAnsi="Garamond" w:cs="Calibri"/>
          <w:i/>
          <w:iCs/>
          <w:kern w:val="0"/>
          <w:sz w:val="20"/>
          <w:szCs w:val="20"/>
          <w:lang w:val="es-MX" w:eastAsia="es-CO" w:bidi="ar-SA"/>
        </w:rPr>
        <w:t>e) Cumplir con todas las normas referentes al uso del suelo, intensidad auditiva, horario, ubicación y destinación, expedida por autoridad competente del respectivo municipio. Las personas interesadas podrán solicitar la expedición del concepto de las mismas a la entidad de planeación o a quien haga sus veces en la jurisdicción municipal o distrital respectiva”.</w:t>
      </w:r>
      <w:r w:rsidRPr="00583025">
        <w:rPr>
          <w:rFonts w:ascii="Garamond" w:hAnsi="Garamond" w:cs="Calibri"/>
          <w:kern w:val="0"/>
          <w:sz w:val="20"/>
          <w:szCs w:val="20"/>
          <w:lang w:eastAsia="es-CO" w:bidi="ar-SA"/>
        </w:rPr>
        <w:t> </w:t>
      </w:r>
    </w:p>
    <w:p w14:paraId="1D08C617" w14:textId="77777777" w:rsidR="00117195" w:rsidRPr="00583025" w:rsidRDefault="00117195" w:rsidP="00117195">
      <w:pPr>
        <w:shd w:val="clear" w:color="auto" w:fill="FFFFFF"/>
        <w:jc w:val="both"/>
        <w:rPr>
          <w:rFonts w:ascii="Garamond" w:hAnsi="Garamond" w:cs="Calibri"/>
          <w:kern w:val="0"/>
          <w:sz w:val="20"/>
          <w:szCs w:val="20"/>
          <w:lang w:eastAsia="es-CO" w:bidi="ar-SA"/>
        </w:rPr>
      </w:pPr>
    </w:p>
    <w:p w14:paraId="74A423A3" w14:textId="77777777" w:rsidR="00117195" w:rsidRPr="00583025" w:rsidRDefault="00117195" w:rsidP="00117195">
      <w:pPr>
        <w:shd w:val="clear" w:color="auto" w:fill="FFFFFF"/>
        <w:jc w:val="both"/>
        <w:rPr>
          <w:rFonts w:ascii="Garamond" w:hAnsi="Garamond" w:cs="Calibri"/>
          <w:kern w:val="0"/>
          <w:sz w:val="20"/>
          <w:szCs w:val="20"/>
          <w:lang w:eastAsia="es-CO" w:bidi="ar-SA"/>
        </w:rPr>
      </w:pPr>
      <w:r w:rsidRPr="00583025">
        <w:rPr>
          <w:rFonts w:ascii="Garamond" w:hAnsi="Garamond" w:cs="Calibri"/>
          <w:kern w:val="0"/>
          <w:sz w:val="20"/>
          <w:szCs w:val="20"/>
          <w:lang w:eastAsia="es-CO" w:bidi="ar-SA"/>
        </w:rPr>
        <w:t>Por su parte, el artículo 2º del Decreto 1879 de 2008, establece: </w:t>
      </w:r>
    </w:p>
    <w:p w14:paraId="57F828C3" w14:textId="77777777" w:rsidR="00117195" w:rsidRPr="00583025" w:rsidRDefault="00117195" w:rsidP="00117195">
      <w:pPr>
        <w:shd w:val="clear" w:color="auto" w:fill="FFFFFF"/>
        <w:jc w:val="both"/>
        <w:rPr>
          <w:rFonts w:ascii="Garamond" w:hAnsi="Garamond" w:cs="Calibri"/>
          <w:kern w:val="0"/>
          <w:sz w:val="20"/>
          <w:szCs w:val="20"/>
          <w:lang w:eastAsia="es-CO" w:bidi="ar-SA"/>
        </w:rPr>
      </w:pPr>
    </w:p>
    <w:p w14:paraId="6640A71D" w14:textId="618CEAC8" w:rsidR="00117195" w:rsidRPr="00583025" w:rsidRDefault="00117195" w:rsidP="00117195">
      <w:pPr>
        <w:shd w:val="clear" w:color="auto" w:fill="FFFFFF"/>
        <w:jc w:val="both"/>
        <w:rPr>
          <w:rFonts w:ascii="Garamond" w:hAnsi="Garamond" w:cs="Calibri"/>
          <w:kern w:val="0"/>
          <w:sz w:val="20"/>
          <w:szCs w:val="20"/>
          <w:lang w:eastAsia="es-CO" w:bidi="ar-SA"/>
        </w:rPr>
      </w:pPr>
      <w:r w:rsidRPr="00583025">
        <w:rPr>
          <w:rFonts w:ascii="Garamond" w:hAnsi="Garamond" w:cs="Calibri"/>
          <w:i/>
          <w:iCs/>
          <w:kern w:val="0"/>
          <w:sz w:val="20"/>
          <w:szCs w:val="20"/>
          <w:lang w:val="es-MX" w:eastAsia="es-CO" w:bidi="ar-SA"/>
        </w:rPr>
        <w:t>“Artículo 2°. Requisitos de cumplimiento exigibles a los establecimientos de comercio para su operación. Una vez abierto al público y durante su operación, el propietario del establecimiento de comercio además de los requisitos señalados en el artículo anterior deberá cumplir con:</w:t>
      </w:r>
    </w:p>
    <w:p w14:paraId="5958016A" w14:textId="77777777" w:rsidR="00117195" w:rsidRPr="00583025" w:rsidRDefault="00117195" w:rsidP="00117195">
      <w:pPr>
        <w:shd w:val="clear" w:color="auto" w:fill="FFFFFF"/>
        <w:jc w:val="both"/>
        <w:rPr>
          <w:rFonts w:ascii="Garamond" w:hAnsi="Garamond" w:cs="Calibri"/>
          <w:kern w:val="0"/>
          <w:sz w:val="20"/>
          <w:szCs w:val="20"/>
          <w:lang w:eastAsia="es-CO" w:bidi="ar-SA"/>
        </w:rPr>
      </w:pPr>
      <w:r w:rsidRPr="00583025">
        <w:rPr>
          <w:rFonts w:ascii="Garamond" w:hAnsi="Garamond" w:cs="Calibri"/>
          <w:kern w:val="0"/>
          <w:sz w:val="20"/>
          <w:szCs w:val="20"/>
          <w:lang w:eastAsia="es-CO" w:bidi="ar-SA"/>
        </w:rPr>
        <w:t> </w:t>
      </w:r>
    </w:p>
    <w:p w14:paraId="203B1F58" w14:textId="77777777" w:rsidR="00117195" w:rsidRPr="00583025" w:rsidRDefault="00117195" w:rsidP="00117195">
      <w:pPr>
        <w:shd w:val="clear" w:color="auto" w:fill="FFFFFF"/>
        <w:jc w:val="both"/>
        <w:rPr>
          <w:rFonts w:ascii="Garamond" w:hAnsi="Garamond" w:cs="Calibri"/>
          <w:kern w:val="0"/>
          <w:sz w:val="20"/>
          <w:szCs w:val="20"/>
          <w:lang w:eastAsia="es-CO" w:bidi="ar-SA"/>
        </w:rPr>
      </w:pPr>
      <w:r w:rsidRPr="00583025">
        <w:rPr>
          <w:rFonts w:ascii="Garamond" w:hAnsi="Garamond" w:cs="Calibri"/>
          <w:i/>
          <w:iCs/>
          <w:kern w:val="0"/>
          <w:sz w:val="20"/>
          <w:szCs w:val="20"/>
          <w:lang w:val="es-MX" w:eastAsia="es-CO" w:bidi="ar-SA"/>
        </w:rPr>
        <w:t>a) Las condiciones sanitarias descritas por la Ley 9ª de 1979 y demás normas vigentes sobre la materia; </w:t>
      </w:r>
      <w:r w:rsidRPr="00583025">
        <w:rPr>
          <w:rFonts w:ascii="Garamond" w:hAnsi="Garamond" w:cs="Calibri"/>
          <w:kern w:val="0"/>
          <w:sz w:val="20"/>
          <w:szCs w:val="20"/>
          <w:lang w:eastAsia="es-CO" w:bidi="ar-SA"/>
        </w:rPr>
        <w:t> </w:t>
      </w:r>
    </w:p>
    <w:p w14:paraId="172E32A9" w14:textId="77777777" w:rsidR="00117195" w:rsidRPr="00583025" w:rsidRDefault="00117195" w:rsidP="00117195">
      <w:pPr>
        <w:shd w:val="clear" w:color="auto" w:fill="FFFFFF"/>
        <w:jc w:val="both"/>
        <w:rPr>
          <w:rFonts w:ascii="Garamond" w:hAnsi="Garamond" w:cs="Calibri"/>
          <w:kern w:val="0"/>
          <w:sz w:val="20"/>
          <w:szCs w:val="20"/>
          <w:lang w:eastAsia="es-CO" w:bidi="ar-SA"/>
        </w:rPr>
      </w:pPr>
      <w:r w:rsidRPr="00583025">
        <w:rPr>
          <w:rFonts w:ascii="Garamond" w:hAnsi="Garamond" w:cs="Calibri"/>
          <w:i/>
          <w:iCs/>
          <w:kern w:val="0"/>
          <w:sz w:val="20"/>
          <w:szCs w:val="20"/>
          <w:lang w:val="es-MX" w:eastAsia="es-CO" w:bidi="ar-SA"/>
        </w:rPr>
        <w:t>b) Las normas expedidas por la autoridad competente del respectivo municipio, referentes a uso del suelo, intensidad auditiva, horario, ubicación y destinación. </w:t>
      </w:r>
      <w:r w:rsidRPr="00583025">
        <w:rPr>
          <w:rFonts w:ascii="Garamond" w:hAnsi="Garamond" w:cs="Calibri"/>
          <w:kern w:val="0"/>
          <w:sz w:val="20"/>
          <w:szCs w:val="20"/>
          <w:lang w:eastAsia="es-CO" w:bidi="ar-SA"/>
        </w:rPr>
        <w:t> </w:t>
      </w:r>
    </w:p>
    <w:p w14:paraId="3B56528F" w14:textId="77777777" w:rsidR="00117195" w:rsidRPr="00583025" w:rsidRDefault="00117195" w:rsidP="00117195">
      <w:pPr>
        <w:shd w:val="clear" w:color="auto" w:fill="FFFFFF"/>
        <w:jc w:val="both"/>
        <w:rPr>
          <w:rFonts w:ascii="Garamond" w:hAnsi="Garamond" w:cs="Calibri"/>
          <w:kern w:val="0"/>
          <w:sz w:val="20"/>
          <w:szCs w:val="20"/>
          <w:lang w:eastAsia="es-CO" w:bidi="ar-SA"/>
        </w:rPr>
      </w:pPr>
      <w:r w:rsidRPr="00583025">
        <w:rPr>
          <w:rFonts w:ascii="Garamond" w:hAnsi="Garamond" w:cs="Calibri"/>
          <w:i/>
          <w:iCs/>
          <w:kern w:val="0"/>
          <w:sz w:val="20"/>
          <w:szCs w:val="20"/>
          <w:lang w:val="es-MX" w:eastAsia="es-CO" w:bidi="ar-SA"/>
        </w:rPr>
        <w:t>Parágrafo. De acuerdo con lo señalado en el artículo 27 de la Ley 962 de 2005, para acreditar el cumplimiento de las obligaciones señaladas en el presente artículo no podrá exigirse conceptos, certificados o constancias distintos a los expresamente enumerados en la Ley 232/95.</w:t>
      </w:r>
      <w:r w:rsidRPr="00583025">
        <w:rPr>
          <w:rFonts w:ascii="Garamond" w:hAnsi="Garamond" w:cs="Calibri"/>
          <w:kern w:val="0"/>
          <w:sz w:val="20"/>
          <w:szCs w:val="20"/>
          <w:lang w:eastAsia="es-CO" w:bidi="ar-SA"/>
        </w:rPr>
        <w:t> </w:t>
      </w:r>
    </w:p>
    <w:p w14:paraId="79AA1CE0" w14:textId="77777777" w:rsidR="00117195" w:rsidRDefault="00117195" w:rsidP="00117195">
      <w:pPr>
        <w:shd w:val="clear" w:color="auto" w:fill="FFFFFF"/>
        <w:jc w:val="both"/>
        <w:rPr>
          <w:rFonts w:ascii="Garamond" w:hAnsi="Garamond" w:cs="Calibri"/>
          <w:kern w:val="0"/>
          <w:sz w:val="20"/>
          <w:szCs w:val="20"/>
          <w:lang w:eastAsia="es-CO" w:bidi="ar-SA"/>
        </w:rPr>
      </w:pPr>
    </w:p>
    <w:p w14:paraId="0472F66E" w14:textId="77777777" w:rsidR="0015744E" w:rsidRDefault="0015744E" w:rsidP="00117195">
      <w:pPr>
        <w:shd w:val="clear" w:color="auto" w:fill="FFFFFF"/>
        <w:jc w:val="both"/>
        <w:rPr>
          <w:rFonts w:ascii="Garamond" w:hAnsi="Garamond" w:cs="Calibri"/>
          <w:kern w:val="0"/>
          <w:sz w:val="20"/>
          <w:szCs w:val="20"/>
          <w:lang w:eastAsia="es-CO" w:bidi="ar-SA"/>
        </w:rPr>
      </w:pPr>
    </w:p>
    <w:p w14:paraId="0E22B0EB" w14:textId="77777777" w:rsidR="00117195" w:rsidRPr="00583025" w:rsidRDefault="00117195" w:rsidP="00117195">
      <w:pPr>
        <w:shd w:val="clear" w:color="auto" w:fill="FFFFFF"/>
        <w:jc w:val="both"/>
        <w:rPr>
          <w:rFonts w:ascii="Garamond" w:hAnsi="Garamond" w:cs="Calibri"/>
          <w:kern w:val="0"/>
          <w:sz w:val="20"/>
          <w:szCs w:val="20"/>
          <w:lang w:eastAsia="es-CO" w:bidi="ar-SA"/>
        </w:rPr>
      </w:pPr>
      <w:r w:rsidRPr="00583025">
        <w:rPr>
          <w:rFonts w:ascii="Garamond" w:hAnsi="Garamond" w:cs="Calibri"/>
          <w:i/>
          <w:iCs/>
          <w:kern w:val="0"/>
          <w:sz w:val="20"/>
          <w:szCs w:val="20"/>
          <w:lang w:val="es-MX" w:eastAsia="es-CO" w:bidi="ar-SA"/>
        </w:rPr>
        <w:t>Por lo anterior ningún propietario de establecimiento podrá ser requerido o sancionado por las autoridades de control y vigilancia de la actividad comercial, o por la Policía Nacional si, cumpliendo con las condiciones definidas por la ley, no exhibe documentos distintos a los previstos en el artículo 1° del presente decreto. En consecuencia, se prohíbe exigir la tenencia y/o renovación de licencias de funcionamiento, permisos, patentes, conceptos, certificaciones, como medio de prueba de cumplimiento de las obligaciones previstas por el Legislador.” </w:t>
      </w:r>
      <w:r w:rsidRPr="00583025">
        <w:rPr>
          <w:rFonts w:ascii="Garamond" w:hAnsi="Garamond" w:cs="Calibri"/>
          <w:kern w:val="0"/>
          <w:sz w:val="20"/>
          <w:szCs w:val="20"/>
          <w:lang w:eastAsia="es-CO" w:bidi="ar-SA"/>
        </w:rPr>
        <w:t> </w:t>
      </w:r>
    </w:p>
    <w:p w14:paraId="63E9DE71" w14:textId="77777777" w:rsidR="00117195" w:rsidRPr="00583025" w:rsidRDefault="00117195" w:rsidP="00117195">
      <w:pPr>
        <w:shd w:val="clear" w:color="auto" w:fill="FFFFFF"/>
        <w:jc w:val="both"/>
        <w:rPr>
          <w:rFonts w:ascii="Garamond" w:hAnsi="Garamond" w:cs="Calibri"/>
          <w:kern w:val="0"/>
          <w:sz w:val="20"/>
          <w:szCs w:val="20"/>
          <w:lang w:eastAsia="es-CO" w:bidi="ar-SA"/>
        </w:rPr>
      </w:pPr>
    </w:p>
    <w:p w14:paraId="1E07824C" w14:textId="06393CDD" w:rsidR="00117195" w:rsidRPr="00583025" w:rsidRDefault="00117195" w:rsidP="00117195">
      <w:pPr>
        <w:shd w:val="clear" w:color="auto" w:fill="FFFFFF"/>
        <w:jc w:val="both"/>
        <w:rPr>
          <w:rFonts w:ascii="Garamond" w:hAnsi="Garamond" w:cs="Calibri"/>
          <w:kern w:val="0"/>
          <w:sz w:val="20"/>
          <w:szCs w:val="20"/>
          <w:lang w:eastAsia="es-CO" w:bidi="ar-SA"/>
        </w:rPr>
      </w:pPr>
      <w:r w:rsidRPr="00583025">
        <w:rPr>
          <w:rFonts w:ascii="Garamond" w:hAnsi="Garamond" w:cs="Calibri"/>
          <w:kern w:val="0"/>
          <w:sz w:val="20"/>
          <w:szCs w:val="20"/>
          <w:lang w:val="es-MX" w:eastAsia="es-CO" w:bidi="ar-SA"/>
        </w:rPr>
        <w:t xml:space="preserve">A su vez el artículo 3º </w:t>
      </w:r>
      <w:proofErr w:type="spellStart"/>
      <w:r w:rsidR="005C61DD" w:rsidRPr="00583025">
        <w:rPr>
          <w:rFonts w:ascii="Garamond" w:hAnsi="Garamond" w:cs="Calibri"/>
          <w:kern w:val="0"/>
          <w:sz w:val="20"/>
          <w:szCs w:val="20"/>
          <w:lang w:val="es-MX" w:eastAsia="es-CO" w:bidi="ar-SA"/>
        </w:rPr>
        <w:t>Ibídem</w:t>
      </w:r>
      <w:proofErr w:type="spellEnd"/>
      <w:r w:rsidRPr="00583025">
        <w:rPr>
          <w:rFonts w:ascii="Garamond" w:hAnsi="Garamond" w:cs="Calibri"/>
          <w:kern w:val="0"/>
          <w:sz w:val="20"/>
          <w:szCs w:val="20"/>
          <w:lang w:val="es-MX" w:eastAsia="es-CO" w:bidi="ar-SA"/>
        </w:rPr>
        <w:t>, determina el control policivo en cabeza de la autoridad de Policía, el cual ejercerá en cualquier tiempo. En Bogotá, D. C., este control lo tiene el Alcalde Local, de conformidad con lo dispuesto en el artículo 86, núm. 6º del Decreto-Ley 1421 de 1993.</w:t>
      </w:r>
      <w:r w:rsidRPr="00583025">
        <w:rPr>
          <w:rFonts w:ascii="Garamond" w:hAnsi="Garamond" w:cs="Calibri"/>
          <w:kern w:val="0"/>
          <w:sz w:val="20"/>
          <w:szCs w:val="20"/>
          <w:lang w:eastAsia="es-CO" w:bidi="ar-SA"/>
        </w:rPr>
        <w:t> </w:t>
      </w:r>
    </w:p>
    <w:p w14:paraId="27E21393" w14:textId="77777777" w:rsidR="00117195" w:rsidRPr="00583025" w:rsidRDefault="00117195" w:rsidP="00117195">
      <w:pPr>
        <w:shd w:val="clear" w:color="auto" w:fill="FFFFFF"/>
        <w:jc w:val="both"/>
        <w:rPr>
          <w:rFonts w:ascii="Garamond" w:hAnsi="Garamond" w:cs="Calibri"/>
          <w:kern w:val="0"/>
          <w:sz w:val="20"/>
          <w:szCs w:val="20"/>
          <w:lang w:eastAsia="es-CO" w:bidi="ar-SA"/>
        </w:rPr>
      </w:pPr>
      <w:r w:rsidRPr="00583025">
        <w:rPr>
          <w:rFonts w:ascii="Garamond" w:hAnsi="Garamond" w:cs="Calibri"/>
          <w:kern w:val="0"/>
          <w:sz w:val="20"/>
          <w:szCs w:val="20"/>
          <w:lang w:val="es-MX" w:eastAsia="es-CO" w:bidi="ar-SA"/>
        </w:rPr>
        <w:t xml:space="preserve">Continuando con esta línea, </w:t>
      </w:r>
      <w:r w:rsidRPr="00583025">
        <w:rPr>
          <w:rFonts w:ascii="Garamond" w:hAnsi="Garamond" w:cs="Calibri"/>
          <w:kern w:val="0"/>
          <w:sz w:val="20"/>
          <w:szCs w:val="20"/>
          <w:lang w:val="es-ES" w:eastAsia="es-CO" w:bidi="ar-SA"/>
        </w:rPr>
        <w:t>el artículo 4º, prevé el procedimiento que se debe adoptar en caso de incumplimiento de las exigencias contenidas en el artículo 2º y las sanciones que se deben imponer. Así: </w:t>
      </w:r>
      <w:r w:rsidRPr="00583025">
        <w:rPr>
          <w:rFonts w:ascii="Garamond" w:hAnsi="Garamond" w:cs="Calibri"/>
          <w:kern w:val="0"/>
          <w:sz w:val="20"/>
          <w:szCs w:val="20"/>
          <w:lang w:eastAsia="es-CO" w:bidi="ar-SA"/>
        </w:rPr>
        <w:t> </w:t>
      </w:r>
    </w:p>
    <w:p w14:paraId="2715AA92" w14:textId="77777777" w:rsidR="00117195" w:rsidRDefault="00117195" w:rsidP="00117195">
      <w:pPr>
        <w:shd w:val="clear" w:color="auto" w:fill="FFFFFF"/>
        <w:jc w:val="both"/>
        <w:rPr>
          <w:rFonts w:ascii="Garamond" w:hAnsi="Garamond" w:cs="Calibri"/>
          <w:kern w:val="0"/>
          <w:sz w:val="20"/>
          <w:szCs w:val="20"/>
          <w:lang w:eastAsia="es-CO" w:bidi="ar-SA"/>
        </w:rPr>
      </w:pPr>
    </w:p>
    <w:p w14:paraId="10A24C84" w14:textId="77777777" w:rsidR="00B726CD" w:rsidRPr="00583025" w:rsidRDefault="00B726CD" w:rsidP="00117195">
      <w:pPr>
        <w:shd w:val="clear" w:color="auto" w:fill="FFFFFF"/>
        <w:jc w:val="both"/>
        <w:rPr>
          <w:rFonts w:ascii="Garamond" w:hAnsi="Garamond" w:cs="Calibri"/>
          <w:kern w:val="0"/>
          <w:sz w:val="20"/>
          <w:szCs w:val="20"/>
          <w:lang w:eastAsia="es-CO" w:bidi="ar-SA"/>
        </w:rPr>
      </w:pPr>
    </w:p>
    <w:p w14:paraId="053D776A" w14:textId="77777777" w:rsidR="00117195" w:rsidRPr="00583025" w:rsidRDefault="00117195" w:rsidP="00117195">
      <w:pPr>
        <w:shd w:val="clear" w:color="auto" w:fill="FFFFFF"/>
        <w:jc w:val="both"/>
        <w:rPr>
          <w:rFonts w:ascii="Garamond" w:hAnsi="Garamond" w:cs="Calibri"/>
          <w:kern w:val="0"/>
          <w:sz w:val="20"/>
          <w:szCs w:val="20"/>
          <w:lang w:eastAsia="es-CO" w:bidi="ar-SA"/>
        </w:rPr>
      </w:pPr>
      <w:r w:rsidRPr="00583025">
        <w:rPr>
          <w:rFonts w:ascii="Garamond" w:hAnsi="Garamond" w:cs="Calibri"/>
          <w:i/>
          <w:iCs/>
          <w:kern w:val="0"/>
          <w:sz w:val="20"/>
          <w:szCs w:val="20"/>
          <w:lang w:val="es-MX" w:eastAsia="es-CO" w:bidi="ar-SA"/>
        </w:rPr>
        <w:t xml:space="preserve">“El alcalde, quien haga sus veces, o el funcionario que reciba la delegación, siguiendo el procedimiento señalado en el libro primero del Código Contencioso Administrativo, actuará con quien no cumpla los requisitos previstos en el artículo </w:t>
      </w:r>
      <w:hyperlink r:id="rId8" w:anchor="2" w:tgtFrame="_blank" w:history="1">
        <w:r w:rsidRPr="00583025">
          <w:rPr>
            <w:rStyle w:val="Hipervnculo"/>
            <w:rFonts w:ascii="Garamond" w:hAnsi="Garamond" w:cs="Calibri"/>
            <w:i/>
            <w:iCs/>
            <w:color w:val="auto"/>
            <w:kern w:val="0"/>
            <w:sz w:val="20"/>
            <w:szCs w:val="20"/>
            <w:lang w:val="es-MX" w:eastAsia="es-CO" w:bidi="ar-SA"/>
          </w:rPr>
          <w:t>2</w:t>
        </w:r>
      </w:hyperlink>
      <w:r w:rsidRPr="00583025">
        <w:rPr>
          <w:rFonts w:ascii="Garamond" w:hAnsi="Garamond" w:cs="Calibri"/>
          <w:i/>
          <w:iCs/>
          <w:kern w:val="0"/>
          <w:sz w:val="20"/>
          <w:szCs w:val="20"/>
          <w:lang w:val="es-MX" w:eastAsia="es-CO" w:bidi="ar-SA"/>
        </w:rPr>
        <w:t>o. de esta Ley, de la siguiente manera: </w:t>
      </w:r>
      <w:r w:rsidRPr="00583025">
        <w:rPr>
          <w:rFonts w:ascii="Garamond" w:hAnsi="Garamond" w:cs="Calibri"/>
          <w:kern w:val="0"/>
          <w:sz w:val="20"/>
          <w:szCs w:val="20"/>
          <w:lang w:eastAsia="es-CO" w:bidi="ar-SA"/>
        </w:rPr>
        <w:t> </w:t>
      </w:r>
    </w:p>
    <w:p w14:paraId="221ABEDA" w14:textId="77777777" w:rsidR="00117195" w:rsidRPr="00583025" w:rsidRDefault="00117195" w:rsidP="00117195">
      <w:pPr>
        <w:shd w:val="clear" w:color="auto" w:fill="FFFFFF"/>
        <w:jc w:val="both"/>
        <w:rPr>
          <w:rFonts w:ascii="Garamond" w:hAnsi="Garamond" w:cs="Calibri"/>
          <w:kern w:val="0"/>
          <w:sz w:val="20"/>
          <w:szCs w:val="20"/>
          <w:lang w:eastAsia="es-CO" w:bidi="ar-SA"/>
        </w:rPr>
      </w:pPr>
    </w:p>
    <w:p w14:paraId="77188483" w14:textId="77777777" w:rsidR="00117195" w:rsidRPr="00583025" w:rsidRDefault="00117195" w:rsidP="00117195">
      <w:pPr>
        <w:shd w:val="clear" w:color="auto" w:fill="FFFFFF"/>
        <w:jc w:val="both"/>
        <w:rPr>
          <w:rFonts w:ascii="Garamond" w:hAnsi="Garamond" w:cs="Calibri"/>
          <w:kern w:val="0"/>
          <w:sz w:val="20"/>
          <w:szCs w:val="20"/>
          <w:lang w:eastAsia="es-CO" w:bidi="ar-SA"/>
        </w:rPr>
      </w:pPr>
      <w:r w:rsidRPr="00583025">
        <w:rPr>
          <w:rFonts w:ascii="Garamond" w:hAnsi="Garamond" w:cs="Calibri"/>
          <w:i/>
          <w:iCs/>
          <w:kern w:val="0"/>
          <w:sz w:val="20"/>
          <w:szCs w:val="20"/>
          <w:lang w:val="es-MX" w:eastAsia="es-CO" w:bidi="ar-SA"/>
        </w:rPr>
        <w:t>1. Requerirlo por escrito para que en un término de 30 días calendario cumpla con los requisitos que hagan falta. </w:t>
      </w:r>
      <w:r w:rsidRPr="00583025">
        <w:rPr>
          <w:rFonts w:ascii="Garamond" w:hAnsi="Garamond" w:cs="Calibri"/>
          <w:kern w:val="0"/>
          <w:sz w:val="20"/>
          <w:szCs w:val="20"/>
          <w:lang w:eastAsia="es-CO" w:bidi="ar-SA"/>
        </w:rPr>
        <w:t> </w:t>
      </w:r>
    </w:p>
    <w:p w14:paraId="02A09532" w14:textId="77777777" w:rsidR="00117195" w:rsidRPr="00583025" w:rsidRDefault="00117195" w:rsidP="00117195">
      <w:pPr>
        <w:shd w:val="clear" w:color="auto" w:fill="FFFFFF"/>
        <w:jc w:val="both"/>
        <w:rPr>
          <w:rFonts w:ascii="Garamond" w:hAnsi="Garamond" w:cs="Calibri"/>
          <w:kern w:val="0"/>
          <w:sz w:val="20"/>
          <w:szCs w:val="20"/>
          <w:lang w:eastAsia="es-CO" w:bidi="ar-SA"/>
        </w:rPr>
      </w:pPr>
    </w:p>
    <w:p w14:paraId="65885F87" w14:textId="77777777" w:rsidR="00117195" w:rsidRPr="00583025" w:rsidRDefault="00117195" w:rsidP="00117195">
      <w:pPr>
        <w:shd w:val="clear" w:color="auto" w:fill="FFFFFF"/>
        <w:jc w:val="both"/>
        <w:rPr>
          <w:rFonts w:ascii="Garamond" w:hAnsi="Garamond" w:cs="Calibri"/>
          <w:kern w:val="0"/>
          <w:sz w:val="20"/>
          <w:szCs w:val="20"/>
          <w:lang w:eastAsia="es-CO" w:bidi="ar-SA"/>
        </w:rPr>
      </w:pPr>
      <w:r w:rsidRPr="00583025">
        <w:rPr>
          <w:rFonts w:ascii="Garamond" w:hAnsi="Garamond" w:cs="Calibri"/>
          <w:i/>
          <w:iCs/>
          <w:kern w:val="0"/>
          <w:sz w:val="20"/>
          <w:szCs w:val="20"/>
          <w:lang w:val="es-MX" w:eastAsia="es-CO" w:bidi="ar-SA"/>
        </w:rPr>
        <w:t>2. Imponerle multas sucesivas hasta por la suma de 5 salarios mínimos mensuales por cada día de incumplimiento y hasta por el término de 30 días calendarios. </w:t>
      </w:r>
      <w:r w:rsidRPr="00583025">
        <w:rPr>
          <w:rFonts w:ascii="Garamond" w:hAnsi="Garamond" w:cs="Calibri"/>
          <w:kern w:val="0"/>
          <w:sz w:val="20"/>
          <w:szCs w:val="20"/>
          <w:lang w:eastAsia="es-CO" w:bidi="ar-SA"/>
        </w:rPr>
        <w:t> </w:t>
      </w:r>
    </w:p>
    <w:p w14:paraId="3BC59902" w14:textId="77777777" w:rsidR="00117195" w:rsidRPr="00583025" w:rsidRDefault="00117195" w:rsidP="00117195">
      <w:pPr>
        <w:shd w:val="clear" w:color="auto" w:fill="FFFFFF"/>
        <w:jc w:val="both"/>
        <w:rPr>
          <w:rFonts w:ascii="Garamond" w:hAnsi="Garamond" w:cs="Calibri"/>
          <w:kern w:val="0"/>
          <w:sz w:val="20"/>
          <w:szCs w:val="20"/>
          <w:lang w:eastAsia="es-CO" w:bidi="ar-SA"/>
        </w:rPr>
      </w:pPr>
    </w:p>
    <w:p w14:paraId="268BBFD7" w14:textId="326F9578" w:rsidR="00117195" w:rsidRPr="00583025" w:rsidRDefault="00117195" w:rsidP="00117195">
      <w:pPr>
        <w:shd w:val="clear" w:color="auto" w:fill="FFFFFF"/>
        <w:jc w:val="both"/>
        <w:rPr>
          <w:rFonts w:ascii="Garamond" w:hAnsi="Garamond" w:cs="Calibri"/>
          <w:kern w:val="0"/>
          <w:sz w:val="20"/>
          <w:szCs w:val="20"/>
          <w:lang w:eastAsia="es-CO" w:bidi="ar-SA"/>
        </w:rPr>
      </w:pPr>
      <w:r w:rsidRPr="00583025">
        <w:rPr>
          <w:rFonts w:ascii="Garamond" w:hAnsi="Garamond" w:cs="Calibri"/>
          <w:i/>
          <w:iCs/>
          <w:kern w:val="0"/>
          <w:sz w:val="20"/>
          <w:szCs w:val="20"/>
          <w:lang w:val="es-MX" w:eastAsia="es-CO" w:bidi="ar-SA"/>
        </w:rPr>
        <w:t>3. Ordenar la suspensión de las actividades comerciales desarrolladas en el establecimiento, por un término hasta de 2 meses, para que cumpla con los requisitos de la ley.</w:t>
      </w:r>
    </w:p>
    <w:p w14:paraId="5A4B53FA" w14:textId="77777777" w:rsidR="00117195" w:rsidRPr="00583025" w:rsidRDefault="00117195" w:rsidP="00117195">
      <w:pPr>
        <w:shd w:val="clear" w:color="auto" w:fill="FFFFFF"/>
        <w:jc w:val="both"/>
        <w:rPr>
          <w:rFonts w:ascii="Garamond" w:hAnsi="Garamond" w:cs="Calibri"/>
          <w:kern w:val="0"/>
          <w:sz w:val="20"/>
          <w:szCs w:val="20"/>
          <w:lang w:eastAsia="es-CO" w:bidi="ar-SA"/>
        </w:rPr>
      </w:pPr>
    </w:p>
    <w:p w14:paraId="23DB261F" w14:textId="7DC5F29C" w:rsidR="00A417E5" w:rsidRPr="00583025" w:rsidRDefault="00117195" w:rsidP="00117195">
      <w:pPr>
        <w:shd w:val="clear" w:color="auto" w:fill="FFFFFF"/>
        <w:jc w:val="both"/>
        <w:rPr>
          <w:rFonts w:ascii="Garamond" w:hAnsi="Garamond" w:cs="Calibri"/>
          <w:kern w:val="0"/>
          <w:sz w:val="20"/>
          <w:szCs w:val="20"/>
          <w:lang w:eastAsia="es-CO" w:bidi="ar-SA"/>
        </w:rPr>
      </w:pPr>
      <w:r w:rsidRPr="00583025">
        <w:rPr>
          <w:rFonts w:ascii="Garamond" w:hAnsi="Garamond" w:cs="Calibri"/>
          <w:i/>
          <w:iCs/>
          <w:kern w:val="0"/>
          <w:sz w:val="20"/>
          <w:szCs w:val="20"/>
          <w:lang w:val="es-MX" w:eastAsia="es-CO" w:bidi="ar-SA"/>
        </w:rPr>
        <w:t>4. Ordenar el cierre definitivo del establecimiento de comercio, si transcurridos 2 meses de haber sido sancionado con las medidas de suspensión, continúa sin observar las disposiciones contenidas en la presente Ley, o cuando el cumplimiento del requisito sea posible”.</w:t>
      </w:r>
    </w:p>
    <w:p w14:paraId="1F412860" w14:textId="7061E41B" w:rsidR="00AC6730" w:rsidRPr="00583025" w:rsidRDefault="00AC6730" w:rsidP="00AC6730">
      <w:pPr>
        <w:rPr>
          <w:rFonts w:ascii="Garamond" w:hAnsi="Garamond" w:cs="Arial"/>
          <w:sz w:val="20"/>
          <w:szCs w:val="20"/>
        </w:rPr>
      </w:pPr>
    </w:p>
    <w:p w14:paraId="146AB988" w14:textId="53FD2454" w:rsidR="00AC6730" w:rsidRDefault="00AC6730" w:rsidP="00AC6730">
      <w:pPr>
        <w:jc w:val="both"/>
        <w:rPr>
          <w:rFonts w:ascii="Garamond" w:hAnsi="Garamond" w:cs="Arial"/>
          <w:sz w:val="20"/>
          <w:szCs w:val="20"/>
        </w:rPr>
      </w:pPr>
      <w:r w:rsidRPr="00583025">
        <w:rPr>
          <w:rFonts w:ascii="Garamond" w:hAnsi="Garamond" w:cs="Arial"/>
          <w:sz w:val="20"/>
          <w:szCs w:val="20"/>
        </w:rPr>
        <w:t>Ahora bien, corresponde a este Despacho hacer claridad frente a las razones que dan lugar a la aplicación al caso concreto</w:t>
      </w:r>
      <w:r w:rsidR="008C78E5">
        <w:rPr>
          <w:rFonts w:ascii="Garamond" w:hAnsi="Garamond" w:cs="Arial"/>
          <w:sz w:val="20"/>
          <w:szCs w:val="20"/>
        </w:rPr>
        <w:t>,</w:t>
      </w:r>
      <w:r w:rsidRPr="00583025">
        <w:rPr>
          <w:rFonts w:ascii="Garamond" w:hAnsi="Garamond" w:cs="Arial"/>
          <w:sz w:val="20"/>
          <w:szCs w:val="20"/>
        </w:rPr>
        <w:t xml:space="preserve"> de una ley que se encuentra derogada, lo que en otras palabras consiste en el proceso de hermenéutica jurídica frente a la aplicación de la Ley en el tiempo y el concepto de </w:t>
      </w:r>
      <w:proofErr w:type="spellStart"/>
      <w:r w:rsidRPr="00583025">
        <w:rPr>
          <w:rFonts w:ascii="Garamond" w:hAnsi="Garamond" w:cs="Arial"/>
          <w:sz w:val="20"/>
          <w:szCs w:val="20"/>
        </w:rPr>
        <w:t>transito</w:t>
      </w:r>
      <w:proofErr w:type="spellEnd"/>
      <w:r w:rsidRPr="00583025">
        <w:rPr>
          <w:rFonts w:ascii="Garamond" w:hAnsi="Garamond" w:cs="Arial"/>
          <w:sz w:val="20"/>
          <w:szCs w:val="20"/>
        </w:rPr>
        <w:t xml:space="preserve"> normativo. </w:t>
      </w:r>
    </w:p>
    <w:p w14:paraId="3167912B" w14:textId="77777777" w:rsidR="008C78E5" w:rsidRPr="00583025" w:rsidRDefault="008C78E5" w:rsidP="00AC6730">
      <w:pPr>
        <w:jc w:val="both"/>
        <w:rPr>
          <w:rFonts w:ascii="Garamond" w:hAnsi="Garamond" w:cs="Arial"/>
          <w:sz w:val="20"/>
          <w:szCs w:val="20"/>
        </w:rPr>
      </w:pPr>
    </w:p>
    <w:p w14:paraId="5F8872A5" w14:textId="3B2AE2CF" w:rsidR="00AC6730" w:rsidRPr="00583025" w:rsidRDefault="00AC6730" w:rsidP="00274F0E">
      <w:pPr>
        <w:jc w:val="both"/>
        <w:rPr>
          <w:rFonts w:ascii="Garamond" w:hAnsi="Garamond" w:cs="Arial"/>
          <w:sz w:val="20"/>
          <w:szCs w:val="20"/>
        </w:rPr>
      </w:pPr>
      <w:r w:rsidRPr="00583025">
        <w:rPr>
          <w:rFonts w:ascii="Garamond" w:hAnsi="Garamond" w:cs="Arial"/>
          <w:sz w:val="20"/>
          <w:szCs w:val="20"/>
        </w:rPr>
        <w:t xml:space="preserve">En virtud de los constantes cambios normativos, tenemos </w:t>
      </w:r>
      <w:r w:rsidR="00274F0E" w:rsidRPr="00583025">
        <w:rPr>
          <w:rFonts w:ascii="Garamond" w:hAnsi="Garamond" w:cs="Arial"/>
          <w:sz w:val="20"/>
          <w:szCs w:val="20"/>
        </w:rPr>
        <w:t>que,</w:t>
      </w:r>
      <w:r w:rsidRPr="00583025">
        <w:rPr>
          <w:rFonts w:ascii="Garamond" w:hAnsi="Garamond" w:cs="Arial"/>
          <w:sz w:val="20"/>
          <w:szCs w:val="20"/>
        </w:rPr>
        <w:t xml:space="preserve"> a la fecha de expedición del presente acto administrativo, la</w:t>
      </w:r>
      <w:r w:rsidR="00274F0E" w:rsidRPr="00583025">
        <w:rPr>
          <w:rFonts w:ascii="Garamond" w:hAnsi="Garamond" w:cs="Arial"/>
          <w:sz w:val="20"/>
          <w:szCs w:val="20"/>
        </w:rPr>
        <w:t xml:space="preserve"> norma vigente en materia de inspección, vigilancia y control frente al cumplimiento de los requisitos establecidos para el desarrollo de la actividad económica es la Ley 1801 de 2016, específicamente el </w:t>
      </w:r>
      <w:r w:rsidR="008C78E5" w:rsidRPr="00583025">
        <w:rPr>
          <w:rFonts w:ascii="Garamond" w:hAnsi="Garamond" w:cs="Arial"/>
          <w:sz w:val="20"/>
          <w:szCs w:val="20"/>
        </w:rPr>
        <w:t>título</w:t>
      </w:r>
      <w:r w:rsidR="00274F0E" w:rsidRPr="00583025">
        <w:rPr>
          <w:rFonts w:ascii="Garamond" w:hAnsi="Garamond" w:cs="Arial"/>
          <w:sz w:val="20"/>
          <w:szCs w:val="20"/>
        </w:rPr>
        <w:t xml:space="preserve"> VIII, encontrando los requisitos generales en el artículo 87.</w:t>
      </w:r>
    </w:p>
    <w:p w14:paraId="12667AAA" w14:textId="2931FFBB" w:rsidR="00274F0E" w:rsidRPr="00583025" w:rsidRDefault="00274F0E" w:rsidP="00274F0E">
      <w:pPr>
        <w:jc w:val="both"/>
        <w:rPr>
          <w:rFonts w:ascii="Garamond" w:hAnsi="Garamond" w:cs="Arial"/>
          <w:sz w:val="20"/>
          <w:szCs w:val="20"/>
        </w:rPr>
      </w:pPr>
    </w:p>
    <w:p w14:paraId="0C067E97" w14:textId="41CE7F52" w:rsidR="00274F0E" w:rsidRPr="00583025" w:rsidRDefault="00274F0E" w:rsidP="00274F0E">
      <w:pPr>
        <w:jc w:val="both"/>
        <w:rPr>
          <w:rFonts w:ascii="Garamond" w:hAnsi="Garamond" w:cs="Arial"/>
          <w:sz w:val="20"/>
          <w:szCs w:val="20"/>
        </w:rPr>
      </w:pPr>
      <w:r w:rsidRPr="00583025">
        <w:rPr>
          <w:rFonts w:ascii="Garamond" w:hAnsi="Garamond" w:cs="Arial"/>
          <w:sz w:val="20"/>
          <w:szCs w:val="20"/>
        </w:rPr>
        <w:t>Así mismo, la norma en comento cuenta con disposiciones de carácter transitorio:</w:t>
      </w:r>
    </w:p>
    <w:p w14:paraId="0F74339E" w14:textId="77777777" w:rsidR="00274F0E" w:rsidRPr="00583025" w:rsidRDefault="00274F0E" w:rsidP="00274F0E">
      <w:pPr>
        <w:jc w:val="both"/>
        <w:rPr>
          <w:rFonts w:ascii="Garamond" w:hAnsi="Garamond" w:cs="Arial"/>
          <w:i/>
          <w:iCs/>
          <w:sz w:val="20"/>
          <w:szCs w:val="20"/>
        </w:rPr>
      </w:pPr>
    </w:p>
    <w:p w14:paraId="59CCC869" w14:textId="4A5E99CE" w:rsidR="00274F0E" w:rsidRPr="00583025" w:rsidRDefault="00274F0E" w:rsidP="00274F0E">
      <w:pPr>
        <w:jc w:val="both"/>
        <w:rPr>
          <w:rFonts w:ascii="Garamond" w:hAnsi="Garamond" w:cs="Arial"/>
          <w:i/>
          <w:iCs/>
          <w:sz w:val="20"/>
          <w:szCs w:val="20"/>
        </w:rPr>
      </w:pPr>
      <w:bookmarkStart w:id="11" w:name="239"/>
      <w:r w:rsidRPr="00583025">
        <w:rPr>
          <w:rFonts w:ascii="Garamond" w:hAnsi="Garamond" w:cs="Arial"/>
          <w:i/>
          <w:iCs/>
          <w:sz w:val="20"/>
          <w:szCs w:val="20"/>
        </w:rPr>
        <w:t>“ARTÍCULO 239. APLICACIÓN DE LA LEY.</w:t>
      </w:r>
      <w:bookmarkEnd w:id="11"/>
      <w:r w:rsidRPr="00583025">
        <w:rPr>
          <w:rFonts w:ascii="Garamond" w:hAnsi="Garamond" w:cs="Arial"/>
          <w:i/>
          <w:iCs/>
          <w:sz w:val="20"/>
          <w:szCs w:val="20"/>
        </w:rPr>
        <w:t xml:space="preserve"> Los procedimientos por contravenciones al régimen de Policía, así como los procedimientos administrativos sustituidos por la presente ley, que a la fecha de la entrada en vigencia de la misma se estén surtiendo, serán adelantados hasta su finalización, conforme a la legislación vigente a la fecha de ocurrencia de los hechos que motivaron su iniciación.</w:t>
      </w:r>
      <w:r w:rsidR="0064649C" w:rsidRPr="00583025">
        <w:rPr>
          <w:rFonts w:ascii="Garamond" w:hAnsi="Garamond" w:cs="Arial"/>
          <w:i/>
          <w:iCs/>
          <w:sz w:val="20"/>
          <w:szCs w:val="20"/>
        </w:rPr>
        <w:t>”</w:t>
      </w:r>
    </w:p>
    <w:p w14:paraId="5F11617E" w14:textId="77777777" w:rsidR="008C78E5" w:rsidRPr="00583025" w:rsidRDefault="008C78E5" w:rsidP="00274F0E">
      <w:pPr>
        <w:jc w:val="both"/>
        <w:rPr>
          <w:rFonts w:ascii="Garamond" w:hAnsi="Garamond" w:cs="Arial"/>
          <w:i/>
          <w:iCs/>
          <w:sz w:val="20"/>
          <w:szCs w:val="20"/>
        </w:rPr>
      </w:pPr>
    </w:p>
    <w:p w14:paraId="3C6DA30A" w14:textId="2B70C4D2" w:rsidR="0064649C" w:rsidRPr="00583025" w:rsidRDefault="008C78E5" w:rsidP="00274F0E">
      <w:pPr>
        <w:jc w:val="both"/>
        <w:rPr>
          <w:rFonts w:ascii="Garamond" w:hAnsi="Garamond" w:cs="Arial"/>
          <w:sz w:val="20"/>
          <w:szCs w:val="20"/>
        </w:rPr>
      </w:pPr>
      <w:r>
        <w:rPr>
          <w:rFonts w:ascii="Garamond" w:hAnsi="Garamond" w:cs="Arial"/>
          <w:sz w:val="20"/>
          <w:szCs w:val="20"/>
        </w:rPr>
        <w:t>E</w:t>
      </w:r>
      <w:r w:rsidR="0064649C" w:rsidRPr="00583025">
        <w:rPr>
          <w:rFonts w:ascii="Garamond" w:hAnsi="Garamond" w:cs="Arial"/>
          <w:sz w:val="20"/>
          <w:szCs w:val="20"/>
        </w:rPr>
        <w:t xml:space="preserve">l articulo 243 </w:t>
      </w:r>
      <w:proofErr w:type="spellStart"/>
      <w:r w:rsidRPr="00583025">
        <w:rPr>
          <w:rFonts w:ascii="Garamond" w:hAnsi="Garamond" w:cs="Arial"/>
          <w:sz w:val="20"/>
          <w:szCs w:val="20"/>
        </w:rPr>
        <w:t>Ibídem</w:t>
      </w:r>
      <w:proofErr w:type="spellEnd"/>
      <w:r w:rsidR="0064649C" w:rsidRPr="00583025">
        <w:rPr>
          <w:rFonts w:ascii="Garamond" w:hAnsi="Garamond" w:cs="Arial"/>
          <w:sz w:val="20"/>
          <w:szCs w:val="20"/>
        </w:rPr>
        <w:t xml:space="preserve">, estableció que “la presente ley regirá seis (6) meses después de su promulgación.” Es decir, el 29 de enero de 2017. </w:t>
      </w:r>
    </w:p>
    <w:p w14:paraId="23A83202" w14:textId="77777777" w:rsidR="0064649C" w:rsidRPr="00583025" w:rsidRDefault="0064649C" w:rsidP="00274F0E">
      <w:pPr>
        <w:jc w:val="both"/>
        <w:rPr>
          <w:rFonts w:ascii="Garamond" w:hAnsi="Garamond" w:cs="Arial"/>
          <w:sz w:val="20"/>
          <w:szCs w:val="20"/>
        </w:rPr>
      </w:pPr>
    </w:p>
    <w:p w14:paraId="2C8B7C22" w14:textId="77777777" w:rsidR="00EC778F" w:rsidRPr="00583025" w:rsidRDefault="0064649C" w:rsidP="00274F0E">
      <w:pPr>
        <w:jc w:val="both"/>
        <w:rPr>
          <w:rFonts w:ascii="Garamond" w:hAnsi="Garamond" w:cs="Arial"/>
          <w:sz w:val="20"/>
          <w:szCs w:val="20"/>
        </w:rPr>
      </w:pPr>
      <w:r w:rsidRPr="00583025">
        <w:rPr>
          <w:rFonts w:ascii="Garamond" w:hAnsi="Garamond" w:cs="Arial"/>
          <w:sz w:val="20"/>
          <w:szCs w:val="20"/>
        </w:rPr>
        <w:t xml:space="preserve">Teniendo claro que las actuaciones administrativas iniciadas antes de la entrada en vigencia de la Ley 1801 de 2016, continúan vigentes hasta su terminación bajo la legislación vigente a la fecha de ocurrencia de los hechos, y partiendo de la fecha de inicio de la presente actuación se tiene que la norma aplicable para el caso concreto no es otra que la Ley 232 de 1995. </w:t>
      </w:r>
    </w:p>
    <w:p w14:paraId="4E788DDD" w14:textId="0C8F69CC" w:rsidR="0064649C" w:rsidRPr="00583025" w:rsidRDefault="0064649C" w:rsidP="00274F0E">
      <w:pPr>
        <w:jc w:val="both"/>
        <w:rPr>
          <w:rFonts w:ascii="Garamond" w:hAnsi="Garamond" w:cs="Arial"/>
          <w:sz w:val="20"/>
          <w:szCs w:val="20"/>
        </w:rPr>
      </w:pPr>
      <w:r w:rsidRPr="00583025">
        <w:rPr>
          <w:rFonts w:ascii="Garamond" w:hAnsi="Garamond" w:cs="Arial"/>
          <w:sz w:val="20"/>
          <w:szCs w:val="20"/>
        </w:rPr>
        <w:t xml:space="preserve">Situación </w:t>
      </w:r>
      <w:r w:rsidR="00EC778F" w:rsidRPr="00583025">
        <w:rPr>
          <w:rFonts w:ascii="Garamond" w:hAnsi="Garamond" w:cs="Arial"/>
          <w:sz w:val="20"/>
          <w:szCs w:val="20"/>
        </w:rPr>
        <w:t>que</w:t>
      </w:r>
      <w:r w:rsidRPr="00583025">
        <w:rPr>
          <w:rFonts w:ascii="Garamond" w:hAnsi="Garamond" w:cs="Arial"/>
          <w:sz w:val="20"/>
          <w:szCs w:val="20"/>
        </w:rPr>
        <w:t xml:space="preserve"> no es aplicable en el evento de ejercer la </w:t>
      </w:r>
      <w:r w:rsidR="00EC778F" w:rsidRPr="00583025">
        <w:rPr>
          <w:rFonts w:ascii="Garamond" w:hAnsi="Garamond" w:cs="Arial"/>
          <w:sz w:val="20"/>
          <w:szCs w:val="20"/>
        </w:rPr>
        <w:t>actividad</w:t>
      </w:r>
      <w:r w:rsidRPr="00583025">
        <w:rPr>
          <w:rFonts w:ascii="Garamond" w:hAnsi="Garamond" w:cs="Arial"/>
          <w:sz w:val="20"/>
          <w:szCs w:val="20"/>
        </w:rPr>
        <w:t xml:space="preserve"> de inspección, vigilancia y control dentro de operativos realizados por las autoridades de policía al establecimiento de comercio</w:t>
      </w:r>
      <w:r w:rsidR="00EC778F" w:rsidRPr="00583025">
        <w:rPr>
          <w:rFonts w:ascii="Garamond" w:hAnsi="Garamond" w:cs="Arial"/>
          <w:sz w:val="20"/>
          <w:szCs w:val="20"/>
        </w:rPr>
        <w:t>,</w:t>
      </w:r>
      <w:r w:rsidRPr="00583025">
        <w:rPr>
          <w:rFonts w:ascii="Garamond" w:hAnsi="Garamond" w:cs="Arial"/>
          <w:sz w:val="20"/>
          <w:szCs w:val="20"/>
        </w:rPr>
        <w:t xml:space="preserve"> ya </w:t>
      </w:r>
      <w:r w:rsidR="00EA2907" w:rsidRPr="00583025">
        <w:rPr>
          <w:rFonts w:ascii="Garamond" w:hAnsi="Garamond" w:cs="Arial"/>
          <w:sz w:val="20"/>
          <w:szCs w:val="20"/>
        </w:rPr>
        <w:t>que el</w:t>
      </w:r>
      <w:r w:rsidRPr="00583025">
        <w:rPr>
          <w:rFonts w:ascii="Garamond" w:hAnsi="Garamond" w:cs="Arial"/>
          <w:sz w:val="20"/>
          <w:szCs w:val="20"/>
        </w:rPr>
        <w:t xml:space="preserve"> administrado debe </w:t>
      </w:r>
      <w:r w:rsidR="00EC778F" w:rsidRPr="00583025">
        <w:rPr>
          <w:rFonts w:ascii="Garamond" w:hAnsi="Garamond" w:cs="Arial"/>
          <w:sz w:val="20"/>
          <w:szCs w:val="20"/>
        </w:rPr>
        <w:t>estar</w:t>
      </w:r>
      <w:r w:rsidRPr="00583025">
        <w:rPr>
          <w:rFonts w:ascii="Garamond" w:hAnsi="Garamond" w:cs="Arial"/>
          <w:sz w:val="20"/>
          <w:szCs w:val="20"/>
        </w:rPr>
        <w:t xml:space="preserve"> cumpliendo los requisitos </w:t>
      </w:r>
      <w:r w:rsidR="00DF2DB1" w:rsidRPr="00583025">
        <w:rPr>
          <w:rFonts w:ascii="Garamond" w:hAnsi="Garamond" w:cs="Arial"/>
          <w:sz w:val="20"/>
          <w:szCs w:val="20"/>
        </w:rPr>
        <w:t>de acuerdo con</w:t>
      </w:r>
      <w:r w:rsidRPr="00583025">
        <w:rPr>
          <w:rFonts w:ascii="Garamond" w:hAnsi="Garamond" w:cs="Arial"/>
          <w:sz w:val="20"/>
          <w:szCs w:val="20"/>
        </w:rPr>
        <w:t xml:space="preserve"> la norma vigente. </w:t>
      </w:r>
    </w:p>
    <w:p w14:paraId="58AAED75" w14:textId="2B24D3D7" w:rsidR="0064649C" w:rsidRDefault="0064649C" w:rsidP="00274F0E">
      <w:pPr>
        <w:jc w:val="both"/>
        <w:rPr>
          <w:rFonts w:ascii="Garamond" w:hAnsi="Garamond" w:cs="Arial"/>
          <w:i/>
          <w:iCs/>
          <w:sz w:val="20"/>
          <w:szCs w:val="20"/>
        </w:rPr>
      </w:pPr>
    </w:p>
    <w:p w14:paraId="23A73603" w14:textId="42891B92" w:rsidR="00776247" w:rsidRPr="00776247" w:rsidRDefault="00776247" w:rsidP="00776247">
      <w:pPr>
        <w:pStyle w:val="Prrafodelista"/>
        <w:numPr>
          <w:ilvl w:val="1"/>
          <w:numId w:val="19"/>
        </w:numPr>
        <w:jc w:val="both"/>
        <w:rPr>
          <w:rFonts w:ascii="Garamond" w:hAnsi="Garamond" w:cs="Arial"/>
          <w:sz w:val="20"/>
        </w:rPr>
      </w:pPr>
      <w:r w:rsidRPr="00776247">
        <w:rPr>
          <w:rFonts w:ascii="Garamond" w:hAnsi="Garamond" w:cs="Arial"/>
          <w:sz w:val="20"/>
        </w:rPr>
        <w:t>De la procedencia de la aplicación de la orden del cierre definitivo del establecimiento cuando el requisito sea de imposible cumplimiento.</w:t>
      </w:r>
    </w:p>
    <w:p w14:paraId="60CFDE1D" w14:textId="77777777" w:rsidR="00776247" w:rsidRPr="00776247" w:rsidRDefault="00776247" w:rsidP="00776247">
      <w:pPr>
        <w:jc w:val="both"/>
        <w:rPr>
          <w:rFonts w:ascii="Garamond" w:hAnsi="Garamond" w:cs="Arial"/>
          <w:sz w:val="20"/>
        </w:rPr>
      </w:pPr>
    </w:p>
    <w:p w14:paraId="2188F440" w14:textId="77777777" w:rsidR="00776247" w:rsidRDefault="00776247" w:rsidP="00776247">
      <w:pPr>
        <w:jc w:val="both"/>
        <w:rPr>
          <w:rFonts w:ascii="Garamond" w:hAnsi="Garamond" w:cs="Arial"/>
          <w:sz w:val="20"/>
        </w:rPr>
      </w:pPr>
      <w:r w:rsidRPr="00776247">
        <w:rPr>
          <w:rFonts w:ascii="Garamond" w:hAnsi="Garamond" w:cs="Arial"/>
          <w:sz w:val="20"/>
        </w:rPr>
        <w:t xml:space="preserve">Del análisis efectuado a las normas citadas en párrafos anteriores, se puede concluir, que cuando uno de los requisitos sea de IMPOSIBLE CUMPLIMIENTO, no resta más que ordenar el cierre definitivo del establecimiento, así lo señaló el Consejo de Estado – Sección Primera en Sentencia del 27 de junio de 2003, al precisar: </w:t>
      </w:r>
    </w:p>
    <w:p w14:paraId="2F31D063" w14:textId="77777777" w:rsidR="00625894" w:rsidRPr="00776247" w:rsidRDefault="00625894" w:rsidP="00776247">
      <w:pPr>
        <w:jc w:val="both"/>
        <w:rPr>
          <w:rFonts w:ascii="Garamond" w:hAnsi="Garamond" w:cs="Arial"/>
          <w:sz w:val="20"/>
        </w:rPr>
      </w:pPr>
    </w:p>
    <w:p w14:paraId="55B14228" w14:textId="77777777" w:rsidR="00776247" w:rsidRPr="00776247" w:rsidRDefault="00776247" w:rsidP="00776247">
      <w:pPr>
        <w:jc w:val="both"/>
        <w:rPr>
          <w:rFonts w:ascii="Garamond" w:hAnsi="Garamond" w:cs="Arial"/>
          <w:sz w:val="20"/>
        </w:rPr>
      </w:pPr>
      <w:r w:rsidRPr="00776247">
        <w:rPr>
          <w:rFonts w:ascii="Garamond" w:hAnsi="Garamond" w:cs="Arial"/>
          <w:sz w:val="20"/>
        </w:rPr>
        <w:t>“(...) El procedimiento secuencial y gradual que contempla el Art. 4 de la Ley 232 de 1995 (Requerimiento, multa, suspensión de actividades y cierre definitivo) únicamente es aplicable a los casos en que sea jurídicamente factible que el interesado cumpla con los requisitos para cuya observancia la autoridad policiva impone la medida ante la cual se ha mostrado renuente. No así cuando el requisito es de imposible cumplimiento, como ocurrió en el presente caso, en que la autoridad policiva ordenó el cierre del establecimiento ante la imposibilidad de que su actividad se conformara a los usos del suelo permitidos (...)”.</w:t>
      </w:r>
    </w:p>
    <w:p w14:paraId="0C43E734" w14:textId="77777777" w:rsidR="00776247" w:rsidRPr="00776247" w:rsidRDefault="00776247" w:rsidP="00776247">
      <w:pPr>
        <w:jc w:val="both"/>
        <w:rPr>
          <w:rFonts w:ascii="Garamond" w:hAnsi="Garamond" w:cs="Arial"/>
          <w:sz w:val="20"/>
        </w:rPr>
      </w:pPr>
    </w:p>
    <w:p w14:paraId="2409743C" w14:textId="77777777" w:rsidR="00776247" w:rsidRPr="00776247" w:rsidRDefault="00776247" w:rsidP="00776247">
      <w:pPr>
        <w:jc w:val="both"/>
        <w:rPr>
          <w:rFonts w:ascii="Garamond" w:hAnsi="Garamond" w:cs="Arial"/>
          <w:sz w:val="20"/>
        </w:rPr>
      </w:pPr>
      <w:r w:rsidRPr="00776247">
        <w:rPr>
          <w:rFonts w:ascii="Garamond" w:hAnsi="Garamond" w:cs="Arial"/>
          <w:sz w:val="20"/>
        </w:rPr>
        <w:t>Igualmente, el H. Consejo de Justicia en Acto Administrativo No 0719 del 29 de octubre de 2004 Consejero Ponente José Martin Cadena Garzón, ha dicho en relación con la procedencia de la orden de cierre definitivo, lo siguiente:</w:t>
      </w:r>
    </w:p>
    <w:p w14:paraId="19BCDA12" w14:textId="77777777" w:rsidR="00776247" w:rsidRPr="00776247" w:rsidRDefault="00776247" w:rsidP="00776247">
      <w:pPr>
        <w:jc w:val="both"/>
        <w:rPr>
          <w:rFonts w:ascii="Garamond" w:hAnsi="Garamond" w:cs="Arial"/>
          <w:sz w:val="20"/>
        </w:rPr>
      </w:pPr>
    </w:p>
    <w:p w14:paraId="27CB5C4A" w14:textId="7D06A7D2" w:rsidR="00776247" w:rsidRPr="00776247" w:rsidRDefault="00776247" w:rsidP="00776247">
      <w:pPr>
        <w:jc w:val="both"/>
        <w:rPr>
          <w:rFonts w:ascii="Garamond" w:hAnsi="Garamond" w:cs="Arial"/>
          <w:sz w:val="20"/>
        </w:rPr>
      </w:pPr>
      <w:r w:rsidRPr="00776247">
        <w:rPr>
          <w:rFonts w:ascii="Garamond" w:hAnsi="Garamond" w:cs="Arial"/>
          <w:sz w:val="20"/>
        </w:rPr>
        <w:t xml:space="preserve">“De conformidad con el artículo 4 </w:t>
      </w:r>
      <w:proofErr w:type="spellStart"/>
      <w:r w:rsidRPr="00776247">
        <w:rPr>
          <w:rFonts w:ascii="Garamond" w:hAnsi="Garamond" w:cs="Arial"/>
          <w:sz w:val="20"/>
        </w:rPr>
        <w:t>ibídem</w:t>
      </w:r>
      <w:proofErr w:type="spellEnd"/>
      <w:r w:rsidRPr="00776247">
        <w:rPr>
          <w:rFonts w:ascii="Garamond" w:hAnsi="Garamond" w:cs="Arial"/>
          <w:sz w:val="20"/>
        </w:rPr>
        <w:t xml:space="preserve"> el alcalde debe requerir por escrito para que en un término de 30 días calendario se acredite el cumplimiento de los requisitos de funcionamiento que hagan falta; de no allegarse, el alcalde debe imponerle multas sucesivas hasta por la suma de 5 salarios mínimos mensuales por cada día de incumplimiento y hasta por el término de 30 días calendarios; al cabo del cual, de persistir el incumplimiento, se debe proceder a ordenar la suspensión de las actividades comerciales desarrolladas en el establecimiento, por un término hasta de 2 meses; finalmente, de persistir la omisión en el cumplimiento, se procederá a ordenar el cierre definitivo del establecimiento de comercio. No obstante, si alguno de los requisitos es de imposible cumplimiento, procede directamente la medida de cierre definitivo…”</w:t>
      </w:r>
    </w:p>
    <w:p w14:paraId="00917641" w14:textId="77777777" w:rsidR="00776247" w:rsidRDefault="00776247" w:rsidP="00776247">
      <w:pPr>
        <w:pStyle w:val="Prrafodelista"/>
        <w:ind w:left="360"/>
        <w:jc w:val="both"/>
        <w:rPr>
          <w:rFonts w:ascii="Garamond" w:hAnsi="Garamond" w:cs="Arial"/>
          <w:color w:val="auto"/>
          <w:sz w:val="20"/>
        </w:rPr>
      </w:pPr>
    </w:p>
    <w:p w14:paraId="0071A1DC" w14:textId="13098E32" w:rsidR="00776247" w:rsidRPr="00776247" w:rsidRDefault="00776247" w:rsidP="00776247">
      <w:pPr>
        <w:pStyle w:val="Prrafodelista"/>
        <w:numPr>
          <w:ilvl w:val="1"/>
          <w:numId w:val="19"/>
        </w:numPr>
        <w:jc w:val="both"/>
        <w:rPr>
          <w:rFonts w:ascii="Garamond" w:hAnsi="Garamond" w:cs="Arial"/>
          <w:color w:val="auto"/>
          <w:sz w:val="20"/>
        </w:rPr>
      </w:pPr>
      <w:r w:rsidRPr="00776247">
        <w:rPr>
          <w:rFonts w:ascii="Garamond" w:hAnsi="Garamond" w:cs="Arial"/>
          <w:sz w:val="20"/>
        </w:rPr>
        <w:t xml:space="preserve">De la aplicación de las normas de ordenamiento territorial en este tipo de actuaciones. </w:t>
      </w:r>
    </w:p>
    <w:p w14:paraId="40D8C444" w14:textId="77777777" w:rsidR="00776247" w:rsidRDefault="00776247" w:rsidP="00776247">
      <w:pPr>
        <w:jc w:val="both"/>
        <w:rPr>
          <w:rFonts w:ascii="Garamond" w:hAnsi="Garamond" w:cs="Arial"/>
          <w:sz w:val="20"/>
        </w:rPr>
      </w:pPr>
    </w:p>
    <w:p w14:paraId="65DA2CF1" w14:textId="77777777" w:rsidR="00776247" w:rsidRPr="00776247" w:rsidRDefault="00776247" w:rsidP="00776247">
      <w:pPr>
        <w:jc w:val="both"/>
        <w:rPr>
          <w:rFonts w:ascii="Garamond" w:hAnsi="Garamond" w:cs="Arial"/>
          <w:sz w:val="20"/>
        </w:rPr>
      </w:pPr>
      <w:r w:rsidRPr="00776247">
        <w:rPr>
          <w:rFonts w:ascii="Garamond" w:hAnsi="Garamond" w:cs="Arial"/>
          <w:sz w:val="20"/>
        </w:rPr>
        <w:t xml:space="preserve">Otro aspecto normativo para tener en cuenta en este tipo de actuaciones es el relacionado con la aplicación de las normas de ordenamiento territorial, en espacial con el suso del suelo, pues es responsabilidad del administrado que desarrolle su actividad en un inmueble cuyo uso este permitido, de lo contrario nos encontramos ante un requisito de imposible cumplimiento siendo la consecuencia el cierre definitivo del establecimiento. </w:t>
      </w:r>
    </w:p>
    <w:p w14:paraId="7DFAF6D5" w14:textId="77777777" w:rsidR="00776247" w:rsidRPr="00776247" w:rsidRDefault="00776247" w:rsidP="00776247">
      <w:pPr>
        <w:jc w:val="both"/>
        <w:rPr>
          <w:rFonts w:ascii="Garamond" w:hAnsi="Garamond" w:cs="Arial"/>
          <w:sz w:val="20"/>
        </w:rPr>
      </w:pPr>
    </w:p>
    <w:p w14:paraId="1FDC4F0E" w14:textId="77777777" w:rsidR="00776247" w:rsidRPr="00776247" w:rsidRDefault="00776247" w:rsidP="00776247">
      <w:pPr>
        <w:jc w:val="both"/>
        <w:rPr>
          <w:rFonts w:ascii="Garamond" w:hAnsi="Garamond" w:cs="Arial"/>
          <w:sz w:val="20"/>
        </w:rPr>
      </w:pPr>
      <w:r w:rsidRPr="00776247">
        <w:rPr>
          <w:rFonts w:ascii="Garamond" w:hAnsi="Garamond" w:cs="Arial"/>
          <w:sz w:val="20"/>
        </w:rPr>
        <w:t>En ese sentido, el Distrito Capital cuenta con herramientas legales mediante las cuales se reglamenta el uso del suelo entre otros aspectos, que en otras palabras es el Plan de Ordenamiento Territorial.</w:t>
      </w:r>
    </w:p>
    <w:p w14:paraId="61D1815C" w14:textId="77777777" w:rsidR="00776247" w:rsidRPr="00776247" w:rsidRDefault="00776247" w:rsidP="00776247">
      <w:pPr>
        <w:jc w:val="both"/>
        <w:rPr>
          <w:rFonts w:ascii="Garamond" w:hAnsi="Garamond" w:cs="Arial"/>
          <w:sz w:val="20"/>
        </w:rPr>
      </w:pPr>
    </w:p>
    <w:p w14:paraId="411DD351" w14:textId="77777777" w:rsidR="00776247" w:rsidRDefault="00776247" w:rsidP="00776247">
      <w:pPr>
        <w:jc w:val="both"/>
        <w:rPr>
          <w:rFonts w:ascii="Garamond" w:hAnsi="Garamond" w:cs="Arial"/>
          <w:sz w:val="20"/>
        </w:rPr>
      </w:pPr>
      <w:r w:rsidRPr="00776247">
        <w:rPr>
          <w:rFonts w:ascii="Garamond" w:hAnsi="Garamond" w:cs="Arial"/>
          <w:sz w:val="20"/>
        </w:rPr>
        <w:t xml:space="preserve">Los planes de ordenamiento territorial son definidos “como el conjunto de acciones político-administrativas y de planificación física concertadas y emprendidas por el distrito en ejercicio de la función pública que le compete dentro de los límites fijados por la Constitución y la ley, para contar con instrumentos eficientes encaminados al ordenamiento territorial en su jurisdicción” </w:t>
      </w:r>
    </w:p>
    <w:p w14:paraId="3D08937C" w14:textId="77777777" w:rsidR="00776247" w:rsidRPr="00776247" w:rsidRDefault="00776247" w:rsidP="00776247">
      <w:pPr>
        <w:jc w:val="both"/>
        <w:rPr>
          <w:rFonts w:ascii="Garamond" w:hAnsi="Garamond" w:cs="Arial"/>
          <w:sz w:val="20"/>
        </w:rPr>
      </w:pPr>
    </w:p>
    <w:p w14:paraId="3040B31A" w14:textId="77777777" w:rsidR="00776247" w:rsidRDefault="00776247" w:rsidP="00776247">
      <w:pPr>
        <w:jc w:val="both"/>
        <w:rPr>
          <w:rFonts w:ascii="Garamond" w:hAnsi="Garamond" w:cs="Arial"/>
          <w:sz w:val="20"/>
        </w:rPr>
      </w:pPr>
      <w:r w:rsidRPr="00776247">
        <w:rPr>
          <w:rFonts w:ascii="Garamond" w:hAnsi="Garamond" w:cs="Arial"/>
          <w:sz w:val="20"/>
        </w:rPr>
        <w:t xml:space="preserve">Estos instrumentos de ordenamiento territorial, en varias ocasiones son objeto de revisión y modificación atendiendo a la evolución y planeación de los territorios. En la actualidad, Bogotá cuenta con el Decreto Distrital 555 de 2021 “Por el cual se adopta la revisión general del Plan de Ordenamiento Territorial de Bogotá D.C.” norma que derogo el Decreto 190 de 2004, que compilaba las normas de ordenamiento territorial y que plantea una serie de modificaciones en la materia.  Pero los cambios y modificaciones generados en el ordenamiento territorial necesariamente afectan de manera positiva o negativa a los habitantes de un territorio, un ejemplo se encuentra en los usos del suelo, una modificación en los usos puede generar que actividades económicas que antes no eran permitidas puedan desarrollarse y viceversa. </w:t>
      </w:r>
    </w:p>
    <w:p w14:paraId="1517310E" w14:textId="77777777" w:rsidR="00625894" w:rsidRPr="00776247" w:rsidRDefault="00625894" w:rsidP="00776247">
      <w:pPr>
        <w:jc w:val="both"/>
        <w:rPr>
          <w:rFonts w:ascii="Garamond" w:hAnsi="Garamond" w:cs="Arial"/>
          <w:sz w:val="20"/>
        </w:rPr>
      </w:pPr>
    </w:p>
    <w:p w14:paraId="3D23BCC5" w14:textId="77777777" w:rsidR="00776247" w:rsidRDefault="00776247" w:rsidP="00776247">
      <w:pPr>
        <w:jc w:val="both"/>
        <w:rPr>
          <w:rFonts w:ascii="Garamond" w:hAnsi="Garamond" w:cs="Arial"/>
          <w:sz w:val="20"/>
        </w:rPr>
      </w:pPr>
      <w:r w:rsidRPr="00776247">
        <w:rPr>
          <w:rFonts w:ascii="Garamond" w:hAnsi="Garamond" w:cs="Arial"/>
          <w:sz w:val="20"/>
        </w:rPr>
        <w:t xml:space="preserve">En ese contexto, es preciso aclarar cuales son los derechos que les asisten a los habitantes de un territorio afectados por las modificaciones en materia de ordenamiento territorial.  Este tema fue abordado por la Corte Constitucional en sentencia C- 192 de 2016  específicamente, aclara si los cambios normativos generan la figura de derechos adquiridos: </w:t>
      </w:r>
    </w:p>
    <w:p w14:paraId="5EDF5E79" w14:textId="77777777" w:rsidR="00625894" w:rsidRPr="00776247" w:rsidRDefault="00625894" w:rsidP="00776247">
      <w:pPr>
        <w:jc w:val="both"/>
        <w:rPr>
          <w:rFonts w:ascii="Garamond" w:hAnsi="Garamond" w:cs="Arial"/>
          <w:sz w:val="20"/>
        </w:rPr>
      </w:pPr>
    </w:p>
    <w:p w14:paraId="68D79913" w14:textId="1B9145F1" w:rsidR="00776247" w:rsidRPr="00776247" w:rsidRDefault="00776247" w:rsidP="00776247">
      <w:pPr>
        <w:jc w:val="both"/>
        <w:rPr>
          <w:rFonts w:ascii="Garamond" w:hAnsi="Garamond" w:cs="Arial"/>
          <w:sz w:val="20"/>
        </w:rPr>
      </w:pPr>
      <w:r w:rsidRPr="00776247">
        <w:rPr>
          <w:rFonts w:ascii="Garamond" w:hAnsi="Garamond" w:cs="Arial"/>
          <w:sz w:val="20"/>
        </w:rPr>
        <w:t>“(…)</w:t>
      </w:r>
      <w:r w:rsidR="00625894">
        <w:rPr>
          <w:rFonts w:ascii="Garamond" w:hAnsi="Garamond" w:cs="Arial"/>
          <w:sz w:val="20"/>
        </w:rPr>
        <w:t xml:space="preserve"> </w:t>
      </w:r>
      <w:r w:rsidRPr="00776247">
        <w:rPr>
          <w:rFonts w:ascii="Garamond" w:hAnsi="Garamond" w:cs="Arial"/>
          <w:sz w:val="20"/>
        </w:rPr>
        <w:t xml:space="preserve">8.20. En conclusión, una lectura detenida de todas y cada una de las citadas providencias y normas jurídicas en que se apoyan, permite apreciar que en ellas se niega la existencia de un derecho a la intangibilidad de las reglas en materia de usos del suelo frente al </w:t>
      </w:r>
      <w:proofErr w:type="spellStart"/>
      <w:r w:rsidRPr="00776247">
        <w:rPr>
          <w:rFonts w:ascii="Garamond" w:hAnsi="Garamond" w:cs="Arial"/>
          <w:sz w:val="20"/>
        </w:rPr>
        <w:t>POTD</w:t>
      </w:r>
      <w:proofErr w:type="spellEnd"/>
      <w:r w:rsidRPr="00776247">
        <w:rPr>
          <w:rFonts w:ascii="Garamond" w:hAnsi="Garamond" w:cs="Arial"/>
          <w:sz w:val="20"/>
        </w:rPr>
        <w:t xml:space="preserve"> –tal y como la Corte lo ha concluido en esta oportunidad-, con fundamento en la exegesis argumentativa que en precedencia ampliamente se reseñó, de manera que los particulares tienen limitada la posibilidad de oponerse a los cambios que, siguiendo los procedimientos previstos para el efecto, introduzcan las autoridades, en el mencionado instrumento, en desarrollo de sus competencias constitucionales y legales, lo cual obedece a la relatividad del derecho a la propiedad privada, y al hecho de que, tales normas son de orden público y, en consecuencia, de aplicación inmediata, considerando su importancia para el desarrollo de las ciudades y la consecución del interés social. Los particulares no pueden pretender la intangibilidad de las normas adoptadas en los procesos de planificación urbana dado que, por razones asociadas al interés público, social o común, los municipios y distritos pueden adoptarlas con fundamento en los artículos 1º, 58 y 82 de la Constitución.  </w:t>
      </w:r>
    </w:p>
    <w:p w14:paraId="32185947" w14:textId="77777777" w:rsidR="00776247" w:rsidRPr="00776247" w:rsidRDefault="00776247" w:rsidP="00776247">
      <w:pPr>
        <w:jc w:val="both"/>
        <w:rPr>
          <w:rFonts w:ascii="Garamond" w:hAnsi="Garamond" w:cs="Arial"/>
          <w:sz w:val="20"/>
        </w:rPr>
      </w:pPr>
      <w:r w:rsidRPr="00776247">
        <w:rPr>
          <w:rFonts w:ascii="Garamond" w:hAnsi="Garamond" w:cs="Arial"/>
          <w:sz w:val="20"/>
        </w:rPr>
        <w:t xml:space="preserve"> </w:t>
      </w:r>
    </w:p>
    <w:p w14:paraId="58B5A657" w14:textId="6B25B76E" w:rsidR="00776247" w:rsidRDefault="00776247" w:rsidP="00776247">
      <w:pPr>
        <w:jc w:val="both"/>
        <w:rPr>
          <w:rFonts w:ascii="Garamond" w:hAnsi="Garamond" w:cs="Arial"/>
          <w:sz w:val="20"/>
        </w:rPr>
      </w:pPr>
      <w:r w:rsidRPr="00776247">
        <w:rPr>
          <w:rFonts w:ascii="Garamond" w:hAnsi="Garamond" w:cs="Arial"/>
          <w:sz w:val="20"/>
        </w:rPr>
        <w:t xml:space="preserve">8.21. Las normas sobre usos del suelo tienen además, por regla general, una eficacia inmediata, como se desprende del artículo 28 de la Ley 153 de 1887 al establecer que todo derecho real adquirido bajo una ley y en conformidad con ella, subsiste bajo el imperio de otra; pero en cuanto a su ejercicio y cargas, y en lo tocante a su extinción, prevalecerán las disposiciones de la nueva ley. Ello implica que se trata de normas que pueden proyectarse respecto del ejercicio del ius </w:t>
      </w:r>
      <w:proofErr w:type="spellStart"/>
      <w:r w:rsidRPr="00776247">
        <w:rPr>
          <w:rFonts w:ascii="Garamond" w:hAnsi="Garamond" w:cs="Arial"/>
          <w:sz w:val="20"/>
        </w:rPr>
        <w:t>utendi</w:t>
      </w:r>
      <w:proofErr w:type="spellEnd"/>
    </w:p>
    <w:p w14:paraId="1D36F7B6" w14:textId="77777777" w:rsidR="00776247" w:rsidRDefault="00776247" w:rsidP="00776247">
      <w:pPr>
        <w:jc w:val="both"/>
        <w:rPr>
          <w:rFonts w:ascii="Garamond" w:hAnsi="Garamond" w:cs="Arial"/>
          <w:sz w:val="20"/>
        </w:rPr>
      </w:pPr>
    </w:p>
    <w:p w14:paraId="13D6CF41" w14:textId="451FC323" w:rsidR="00776247" w:rsidRPr="00776247" w:rsidRDefault="00776247" w:rsidP="00776247">
      <w:pPr>
        <w:jc w:val="both"/>
        <w:rPr>
          <w:rFonts w:ascii="Garamond" w:hAnsi="Garamond" w:cs="Arial"/>
          <w:sz w:val="20"/>
        </w:rPr>
      </w:pPr>
      <w:r w:rsidRPr="00776247">
        <w:rPr>
          <w:rFonts w:ascii="Garamond" w:hAnsi="Garamond" w:cs="Arial"/>
          <w:sz w:val="20"/>
        </w:rPr>
        <w:t>propio del derecho de propiedad, sin que sea posible oponerse a la modificación o exigir la inaplicación de los cambios introducidos. Ello es así por cuanto los derechos subjetivos tienen límites al ser de naturaleza relativa, por ende su ejercicio no puede obedecer a acciones u omisiones desproporcionadas: así el derecho de propiedad no puede ser lesivo del interés público y la función social de la propiedad (arts. 1º, 58 y 82).</w:t>
      </w:r>
      <w:r w:rsidR="00625894">
        <w:rPr>
          <w:rFonts w:ascii="Garamond" w:hAnsi="Garamond" w:cs="Arial"/>
          <w:sz w:val="20"/>
        </w:rPr>
        <w:t xml:space="preserve"> </w:t>
      </w:r>
      <w:r w:rsidRPr="00776247">
        <w:rPr>
          <w:rFonts w:ascii="Garamond" w:hAnsi="Garamond" w:cs="Arial"/>
          <w:sz w:val="20"/>
        </w:rPr>
        <w:t>(…)</w:t>
      </w:r>
    </w:p>
    <w:p w14:paraId="32D9BAB8" w14:textId="77777777" w:rsidR="00776247" w:rsidRPr="00776247" w:rsidRDefault="00776247" w:rsidP="00776247">
      <w:pPr>
        <w:jc w:val="both"/>
        <w:rPr>
          <w:rFonts w:ascii="Garamond" w:hAnsi="Garamond" w:cs="Arial"/>
          <w:sz w:val="20"/>
        </w:rPr>
      </w:pPr>
    </w:p>
    <w:p w14:paraId="65DCF0F8" w14:textId="62101676" w:rsidR="00776247" w:rsidRPr="00776247" w:rsidRDefault="00625894" w:rsidP="00776247">
      <w:pPr>
        <w:jc w:val="both"/>
        <w:rPr>
          <w:rFonts w:ascii="Garamond" w:hAnsi="Garamond" w:cs="Arial"/>
          <w:sz w:val="20"/>
        </w:rPr>
      </w:pPr>
      <w:r>
        <w:rPr>
          <w:rFonts w:ascii="Garamond" w:hAnsi="Garamond" w:cs="Arial"/>
          <w:sz w:val="20"/>
        </w:rPr>
        <w:t xml:space="preserve">(…) </w:t>
      </w:r>
      <w:r w:rsidR="00776247" w:rsidRPr="00776247">
        <w:rPr>
          <w:rFonts w:ascii="Garamond" w:hAnsi="Garamond" w:cs="Arial"/>
          <w:sz w:val="20"/>
        </w:rPr>
        <w:t>8.26. Por consiguiente, no resulta contrario al mandato que impone la prevalencia del interés general sobre el particular, que se desprende de los artículos 1º y 58 de la Constitución, la referencia a los derechos subjetivos, específicamente a la propiedad privada como derecho adquirido, pero en el contexto de la cuestión en análisis, ello no supone el reconocimiento de un derecho a la intangibilidad de las reglas que definen el uso del suelo en los planes de ordenamiento territorial, interpretación que se impone en cuanto privilegia el denominado interés social, público o común, y posibilita la modificación legal que le compete a los planes de ordenamiento en el orden distrital y a los procedimientos de licenciamiento y de imposición de sanciones urbanísticas llegado el caso.</w:t>
      </w:r>
    </w:p>
    <w:p w14:paraId="681548E9" w14:textId="77777777" w:rsidR="00776247" w:rsidRPr="00776247" w:rsidRDefault="00776247" w:rsidP="00776247">
      <w:pPr>
        <w:jc w:val="both"/>
        <w:rPr>
          <w:rFonts w:ascii="Garamond" w:hAnsi="Garamond" w:cs="Arial"/>
          <w:sz w:val="20"/>
        </w:rPr>
      </w:pPr>
    </w:p>
    <w:p w14:paraId="139B054A" w14:textId="21576E43" w:rsidR="00776247" w:rsidRPr="00776247" w:rsidRDefault="00776247" w:rsidP="00776247">
      <w:pPr>
        <w:jc w:val="both"/>
        <w:rPr>
          <w:rFonts w:ascii="Garamond" w:hAnsi="Garamond" w:cs="Arial"/>
          <w:sz w:val="20"/>
        </w:rPr>
      </w:pPr>
      <w:r w:rsidRPr="00776247">
        <w:rPr>
          <w:rFonts w:ascii="Garamond" w:hAnsi="Garamond" w:cs="Arial"/>
          <w:sz w:val="20"/>
        </w:rPr>
        <w:t xml:space="preserve">8.27. En consecuencia, el legislador no podía consagrar la intangibilidad de derechos adquiridos con anterioridad a la Ley 1617 de 2013, frente a los cambios que se introduzcan respecto al uso del suelo por parte de los concejos municipales y distritales, en ejercicio de la autonomía que le reconoce la Constitución y la protección y defensa del interés general por encima de intereses particulares. </w:t>
      </w:r>
      <w:r w:rsidR="00625894">
        <w:rPr>
          <w:rFonts w:ascii="Garamond" w:hAnsi="Garamond" w:cs="Arial"/>
          <w:sz w:val="20"/>
        </w:rPr>
        <w:t>(…)</w:t>
      </w:r>
    </w:p>
    <w:p w14:paraId="3D2697EA" w14:textId="77777777" w:rsidR="00776247" w:rsidRPr="00776247" w:rsidRDefault="00776247" w:rsidP="00776247">
      <w:pPr>
        <w:jc w:val="both"/>
        <w:rPr>
          <w:rFonts w:ascii="Garamond" w:hAnsi="Garamond" w:cs="Arial"/>
          <w:sz w:val="20"/>
        </w:rPr>
      </w:pPr>
    </w:p>
    <w:p w14:paraId="0C9EB00C" w14:textId="77777777" w:rsidR="00776247" w:rsidRPr="00776247" w:rsidRDefault="00776247" w:rsidP="00776247">
      <w:pPr>
        <w:jc w:val="both"/>
        <w:rPr>
          <w:rFonts w:ascii="Garamond" w:hAnsi="Garamond" w:cs="Arial"/>
          <w:sz w:val="20"/>
        </w:rPr>
      </w:pPr>
      <w:r w:rsidRPr="00776247">
        <w:rPr>
          <w:rFonts w:ascii="Garamond" w:hAnsi="Garamond" w:cs="Arial"/>
          <w:sz w:val="20"/>
        </w:rPr>
        <w:t xml:space="preserve">El pronunciamiento de la Corte Constitucional, es contundentes y atiende a un desarrollo jurisprudencial tanto de ese alto tribunal como del Consejo de Estado, en que prima  la prevalencia del interés general al que atienden las normas de carácter territorial, lo que en ese aspecto, limita el de desarrollo del derecho a la propiedad y por ende la idea de intangibilidad de derechos adquiridos en materia de normas de carácter territorial., siempre que sean que atienda al principio de proporcionalidad. </w:t>
      </w:r>
    </w:p>
    <w:p w14:paraId="3ED46D23" w14:textId="77777777" w:rsidR="00776247" w:rsidRPr="00776247" w:rsidRDefault="00776247" w:rsidP="00776247">
      <w:pPr>
        <w:jc w:val="both"/>
        <w:rPr>
          <w:rFonts w:ascii="Garamond" w:hAnsi="Garamond" w:cs="Arial"/>
          <w:sz w:val="20"/>
        </w:rPr>
      </w:pPr>
    </w:p>
    <w:p w14:paraId="766BBB11" w14:textId="77777777" w:rsidR="00776247" w:rsidRPr="00776247" w:rsidRDefault="00776247" w:rsidP="00776247">
      <w:pPr>
        <w:jc w:val="both"/>
        <w:rPr>
          <w:rFonts w:ascii="Garamond" w:hAnsi="Garamond" w:cs="Arial"/>
          <w:sz w:val="20"/>
        </w:rPr>
      </w:pPr>
      <w:r w:rsidRPr="00776247">
        <w:rPr>
          <w:rFonts w:ascii="Garamond" w:hAnsi="Garamond" w:cs="Arial"/>
          <w:sz w:val="20"/>
        </w:rPr>
        <w:t xml:space="preserve">En otras palabras, las modificaciones en materia de ordenamiento territorial de ninguna manera admiten la existencia de algún derecho adquirido bajo la premisa de la preponderancia del interés general, de ahí que un cambio en los usos de suelo debe ser acatado por el particular o administrado quien debe sujetarse al cumplimiento de la norma. </w:t>
      </w:r>
    </w:p>
    <w:p w14:paraId="1DF475D6" w14:textId="77777777" w:rsidR="00776247" w:rsidRPr="00776247" w:rsidRDefault="00776247" w:rsidP="00776247">
      <w:pPr>
        <w:jc w:val="both"/>
        <w:rPr>
          <w:rFonts w:ascii="Garamond" w:hAnsi="Garamond" w:cs="Arial"/>
          <w:sz w:val="20"/>
        </w:rPr>
      </w:pPr>
    </w:p>
    <w:p w14:paraId="4659538E" w14:textId="77777777" w:rsidR="00776247" w:rsidRPr="00776247" w:rsidRDefault="00776247" w:rsidP="00776247">
      <w:pPr>
        <w:jc w:val="both"/>
        <w:rPr>
          <w:rFonts w:ascii="Garamond" w:hAnsi="Garamond" w:cs="Arial"/>
          <w:sz w:val="20"/>
        </w:rPr>
      </w:pPr>
      <w:r w:rsidRPr="00776247">
        <w:rPr>
          <w:rFonts w:ascii="Garamond" w:hAnsi="Garamond" w:cs="Arial"/>
          <w:sz w:val="20"/>
        </w:rPr>
        <w:t>Partiendo de lo anterior, el caso objeto de estudio inicio bajo la vigencia del Plan de ordenamiento anterior Decreto Distrital 190 de 2004 “Por medio del cual se compilan las disposiciones contenidas en los Decretos Distritales 619 de 2000 y 469 de 2003”, sin embargo,  y atendiendo a la mutabilidad de las normas de carácter territorial y a la excepción en este materia de intangibilidad  de derechos adquiridos, la norma aplicable en la actualidad es el Decreto 555 de 2021, “Por el cual se adopta la revisión general del Plan de Ordenamiento Territorial de Bogotá D.C.”</w:t>
      </w:r>
    </w:p>
    <w:p w14:paraId="63446CD6" w14:textId="77777777" w:rsidR="00776247" w:rsidRDefault="00776247" w:rsidP="00776247">
      <w:pPr>
        <w:jc w:val="both"/>
        <w:rPr>
          <w:rFonts w:ascii="Garamond" w:hAnsi="Garamond" w:cs="Arial"/>
          <w:sz w:val="20"/>
        </w:rPr>
      </w:pPr>
    </w:p>
    <w:p w14:paraId="3B9F8EF6" w14:textId="6382BC3E" w:rsidR="00117195" w:rsidRPr="00776247" w:rsidRDefault="00117195" w:rsidP="00776247">
      <w:pPr>
        <w:pStyle w:val="Prrafodelista"/>
        <w:numPr>
          <w:ilvl w:val="1"/>
          <w:numId w:val="27"/>
        </w:numPr>
        <w:jc w:val="both"/>
        <w:rPr>
          <w:rFonts w:ascii="Garamond" w:hAnsi="Garamond" w:cs="Arial"/>
          <w:sz w:val="20"/>
        </w:rPr>
      </w:pPr>
      <w:r w:rsidRPr="00776247">
        <w:rPr>
          <w:rFonts w:ascii="Garamond" w:hAnsi="Garamond" w:cs="Arial"/>
          <w:sz w:val="20"/>
        </w:rPr>
        <w:t xml:space="preserve">Del </w:t>
      </w:r>
      <w:r w:rsidR="006A6A63" w:rsidRPr="00776247">
        <w:rPr>
          <w:rFonts w:ascii="Garamond" w:hAnsi="Garamond" w:cs="Arial"/>
          <w:sz w:val="20"/>
        </w:rPr>
        <w:t>p</w:t>
      </w:r>
      <w:r w:rsidRPr="00776247">
        <w:rPr>
          <w:rFonts w:ascii="Garamond" w:hAnsi="Garamond" w:cs="Arial"/>
          <w:sz w:val="20"/>
        </w:rPr>
        <w:t xml:space="preserve">rocedimiento y sus </w:t>
      </w:r>
      <w:r w:rsidR="00943951" w:rsidRPr="00776247">
        <w:rPr>
          <w:rFonts w:ascii="Garamond" w:hAnsi="Garamond" w:cs="Arial"/>
          <w:sz w:val="20"/>
        </w:rPr>
        <w:t>garantías mínimas</w:t>
      </w:r>
      <w:r w:rsidRPr="00776247">
        <w:rPr>
          <w:rFonts w:ascii="Garamond" w:hAnsi="Garamond" w:cs="Arial"/>
          <w:sz w:val="20"/>
        </w:rPr>
        <w:t xml:space="preserve">. </w:t>
      </w:r>
    </w:p>
    <w:p w14:paraId="54FE637E" w14:textId="77777777" w:rsidR="006A6A63" w:rsidRPr="00583025" w:rsidRDefault="006A6A63" w:rsidP="006A6A63">
      <w:pPr>
        <w:pStyle w:val="Prrafodelista"/>
        <w:jc w:val="both"/>
        <w:rPr>
          <w:rFonts w:ascii="Garamond" w:hAnsi="Garamond" w:cs="Arial"/>
          <w:color w:val="auto"/>
          <w:sz w:val="20"/>
        </w:rPr>
      </w:pPr>
    </w:p>
    <w:p w14:paraId="5AA11CA1" w14:textId="781A54BD" w:rsidR="006A6A63" w:rsidRPr="00583025" w:rsidRDefault="006A6A63" w:rsidP="006A6A63">
      <w:pPr>
        <w:pStyle w:val="LO-Normal3"/>
        <w:jc w:val="both"/>
        <w:rPr>
          <w:rFonts w:ascii="Garamond" w:hAnsi="Garamond"/>
          <w:sz w:val="20"/>
          <w:szCs w:val="20"/>
        </w:rPr>
      </w:pPr>
      <w:r w:rsidRPr="00583025">
        <w:rPr>
          <w:rFonts w:ascii="Garamond" w:hAnsi="Garamond" w:cs="Arial"/>
          <w:sz w:val="20"/>
          <w:szCs w:val="20"/>
          <w:shd w:val="clear" w:color="auto" w:fill="FFFFFF"/>
        </w:rPr>
        <w:t>El artículo</w:t>
      </w:r>
      <w:r w:rsidR="008C78E5">
        <w:rPr>
          <w:rFonts w:ascii="Garamond" w:hAnsi="Garamond" w:cs="Arial"/>
          <w:sz w:val="20"/>
          <w:szCs w:val="20"/>
          <w:shd w:val="clear" w:color="auto" w:fill="FFFFFF"/>
        </w:rPr>
        <w:t xml:space="preserve"> </w:t>
      </w:r>
      <w:r w:rsidRPr="00583025">
        <w:rPr>
          <w:rFonts w:ascii="Garamond" w:hAnsi="Garamond" w:cs="Arial"/>
          <w:sz w:val="20"/>
          <w:szCs w:val="20"/>
          <w:shd w:val="clear" w:color="auto" w:fill="FFFFFF"/>
        </w:rPr>
        <w:t xml:space="preserve">29 </w:t>
      </w:r>
      <w:r w:rsidR="008C78E5">
        <w:rPr>
          <w:rFonts w:ascii="Garamond" w:hAnsi="Garamond" w:cs="Arial"/>
          <w:sz w:val="20"/>
          <w:szCs w:val="20"/>
          <w:shd w:val="clear" w:color="auto" w:fill="FFFFFF"/>
        </w:rPr>
        <w:t xml:space="preserve">de la Carta Política </w:t>
      </w:r>
      <w:r w:rsidRPr="00583025">
        <w:rPr>
          <w:rFonts w:ascii="Garamond" w:hAnsi="Garamond" w:cs="Arial"/>
          <w:sz w:val="20"/>
          <w:szCs w:val="20"/>
          <w:shd w:val="clear" w:color="auto" w:fill="FFFFFF"/>
        </w:rPr>
        <w:t>garantiza el derecho al debido proceso, l</w:t>
      </w:r>
      <w:r w:rsidRPr="00583025">
        <w:rPr>
          <w:rFonts w:ascii="Garamond" w:hAnsi="Garamond"/>
          <w:sz w:val="20"/>
          <w:szCs w:val="20"/>
        </w:rPr>
        <w:t xml:space="preserve">a jurisprudencia constitucional lo ha definido como el conjunto de garantías previstas en el ordenamiento jurídico, a través de las cuales se busca la protección del individuo incurso en una actuación judicial o administrativa, para que durante su trámite se respeten sus derechos y se logre la aplicación correcta de la justicia. </w:t>
      </w:r>
    </w:p>
    <w:p w14:paraId="71D425CD" w14:textId="77777777" w:rsidR="006A6A63" w:rsidRPr="00583025" w:rsidRDefault="006A6A63" w:rsidP="006A6A63">
      <w:pPr>
        <w:pStyle w:val="LO-Normal3"/>
        <w:jc w:val="both"/>
        <w:rPr>
          <w:rFonts w:ascii="Garamond" w:hAnsi="Garamond"/>
          <w:sz w:val="20"/>
          <w:szCs w:val="20"/>
        </w:rPr>
      </w:pPr>
    </w:p>
    <w:p w14:paraId="4111BEE5" w14:textId="3435E229" w:rsidR="006A6A63" w:rsidRPr="00583025" w:rsidRDefault="006A6A63" w:rsidP="006A6A63">
      <w:pPr>
        <w:pStyle w:val="LO-Normal3"/>
        <w:jc w:val="both"/>
        <w:rPr>
          <w:rFonts w:ascii="Garamond" w:hAnsi="Garamond"/>
          <w:i/>
          <w:iCs/>
          <w:sz w:val="20"/>
          <w:szCs w:val="20"/>
        </w:rPr>
      </w:pPr>
      <w:r w:rsidRPr="0087163F">
        <w:rPr>
          <w:rFonts w:ascii="Garamond" w:eastAsia="Times New Roman" w:hAnsi="Garamond" w:cs="Arial"/>
          <w:bCs/>
          <w:sz w:val="20"/>
          <w:szCs w:val="20"/>
          <w:lang w:val="es-CO" w:eastAsia="es-CO" w:bidi="ar-SA"/>
        </w:rPr>
        <w:t>Hacen parte de las garantías del debido proceso:</w:t>
      </w:r>
      <w:r w:rsidRPr="00583025">
        <w:rPr>
          <w:rFonts w:ascii="Garamond" w:hAnsi="Garamond"/>
          <w:sz w:val="20"/>
          <w:szCs w:val="20"/>
        </w:rPr>
        <w:t xml:space="preserve"> </w:t>
      </w:r>
      <w:r w:rsidRPr="00583025">
        <w:rPr>
          <w:rFonts w:ascii="Garamond" w:hAnsi="Garamond"/>
          <w:i/>
          <w:iCs/>
          <w:sz w:val="20"/>
          <w:szCs w:val="20"/>
        </w:rPr>
        <w:t xml:space="preserve">“(i) El derecho a la jurisdicción, que a su vez conlleva los derechos al libre e igualitario acceso a los jueces y autoridades administrativas, a obtener decisiones motivadas, a impugnar las decisiones ante autoridades de jerarquía superior, y al </w:t>
      </w:r>
      <w:r w:rsidRPr="0087163F">
        <w:rPr>
          <w:rFonts w:ascii="Garamond" w:hAnsi="Garamond"/>
          <w:i/>
          <w:iCs/>
          <w:sz w:val="20"/>
          <w:szCs w:val="20"/>
          <w:lang w:val="es-CO"/>
        </w:rPr>
        <w:t>cumplimiento</w:t>
      </w:r>
      <w:r w:rsidRPr="00583025">
        <w:rPr>
          <w:rFonts w:ascii="Garamond" w:hAnsi="Garamond"/>
          <w:i/>
          <w:iCs/>
          <w:sz w:val="20"/>
          <w:szCs w:val="20"/>
        </w:rPr>
        <w:t xml:space="preserve"> de lo decidido en el fallo; (</w:t>
      </w:r>
      <w:proofErr w:type="spellStart"/>
      <w:r w:rsidRPr="00583025">
        <w:rPr>
          <w:rFonts w:ascii="Garamond" w:hAnsi="Garamond"/>
          <w:i/>
          <w:iCs/>
          <w:sz w:val="20"/>
          <w:szCs w:val="20"/>
        </w:rPr>
        <w:t>ii</w:t>
      </w:r>
      <w:proofErr w:type="spellEnd"/>
      <w:r w:rsidRPr="00583025">
        <w:rPr>
          <w:rFonts w:ascii="Garamond" w:hAnsi="Garamond"/>
          <w:i/>
          <w:iCs/>
          <w:sz w:val="20"/>
          <w:szCs w:val="20"/>
        </w:rPr>
        <w:t>) el derecho al juez natural, identificado como el funcionario con capacidad o aptitud legal para ejercer jurisdicción en determinado proceso, actuación, de acuerdo con la naturaleza de los hechos, la calidad de las personas y la división del trabajo establecida por la Constitución y la ley; (</w:t>
      </w:r>
      <w:proofErr w:type="spellStart"/>
      <w:r w:rsidRPr="00583025">
        <w:rPr>
          <w:rFonts w:ascii="Garamond" w:hAnsi="Garamond"/>
          <w:i/>
          <w:iCs/>
          <w:sz w:val="20"/>
          <w:szCs w:val="20"/>
        </w:rPr>
        <w:t>iii</w:t>
      </w:r>
      <w:proofErr w:type="spellEnd"/>
      <w:r w:rsidRPr="00583025">
        <w:rPr>
          <w:rFonts w:ascii="Garamond" w:hAnsi="Garamond"/>
          <w:i/>
          <w:iCs/>
          <w:sz w:val="20"/>
          <w:szCs w:val="20"/>
        </w:rPr>
        <w:t>) El derecho a la defensa, entendido como el empleo de todos los medios legítimos y adecuados para ser oído y obtener una decisión favorable. De este derecho hacen parte, el derecho al tiempo y a los medios adecuados para la preparación de la defensa; los derechos a la asistencia de un abogado cuando sea necesario, a la igualdad ante la ley procesal, a la buena fe y a la lealtad de todas las demás personas que intervienen en el proceso; (</w:t>
      </w:r>
      <w:proofErr w:type="spellStart"/>
      <w:r w:rsidRPr="00583025">
        <w:rPr>
          <w:rFonts w:ascii="Garamond" w:hAnsi="Garamond"/>
          <w:i/>
          <w:iCs/>
          <w:sz w:val="20"/>
          <w:szCs w:val="20"/>
        </w:rPr>
        <w:t>iv</w:t>
      </w:r>
      <w:proofErr w:type="spellEnd"/>
      <w:r w:rsidRPr="00583025">
        <w:rPr>
          <w:rFonts w:ascii="Garamond" w:hAnsi="Garamond"/>
          <w:i/>
          <w:iCs/>
          <w:sz w:val="20"/>
          <w:szCs w:val="20"/>
        </w:rPr>
        <w:t>) el derecho a un proceso público, desarrollado dentro de un tiempo razonable, lo cual exige que el proceso o la actuación no se vea sometido a dilaciones injustificadas o inexplicables; (v) el derecho a la independencia del juez, que solo es efectivo cuando los servidores públicos a los cuales confía la Constitución la tarea de administrar justicia, ejercen funciones separadas de aquellas atribuidas al ejecutivo y al legislativo y (vi) el derecho a la independencia e imparcialidad del juez o funcionario, quienes siempre deberán decidir con fundamento en los hechos, conforme a los imperativos del orden jurídico, sin designios anticipados ni prevenciones, presiones o influencias ilícitas.”</w:t>
      </w:r>
      <w:r w:rsidR="008D2181" w:rsidRPr="00583025">
        <w:rPr>
          <w:rStyle w:val="Refdenotaalpie"/>
          <w:rFonts w:ascii="Garamond" w:hAnsi="Garamond"/>
          <w:i/>
          <w:iCs/>
          <w:sz w:val="20"/>
          <w:szCs w:val="20"/>
        </w:rPr>
        <w:footnoteReference w:id="1"/>
      </w:r>
    </w:p>
    <w:p w14:paraId="128EBA57" w14:textId="77777777" w:rsidR="006A6A63" w:rsidRPr="00583025" w:rsidRDefault="006A6A63" w:rsidP="006A6A63">
      <w:pPr>
        <w:pStyle w:val="LO-Normal3"/>
        <w:jc w:val="both"/>
        <w:rPr>
          <w:rFonts w:ascii="Garamond" w:hAnsi="Garamond"/>
          <w:i/>
          <w:iCs/>
          <w:sz w:val="20"/>
          <w:szCs w:val="20"/>
        </w:rPr>
      </w:pPr>
    </w:p>
    <w:p w14:paraId="7FE08916" w14:textId="02FC0494" w:rsidR="00832686" w:rsidRPr="00583025" w:rsidRDefault="00832686" w:rsidP="00832686">
      <w:pPr>
        <w:spacing w:line="276" w:lineRule="auto"/>
        <w:jc w:val="both"/>
        <w:rPr>
          <w:rFonts w:ascii="Garamond" w:eastAsia="Arial Unicode MS" w:hAnsi="Garamond" w:cs="Arial"/>
          <w:sz w:val="20"/>
          <w:szCs w:val="20"/>
          <w:lang w:val="es-ES"/>
        </w:rPr>
      </w:pPr>
      <w:r w:rsidRPr="00583025">
        <w:rPr>
          <w:rFonts w:ascii="Garamond" w:eastAsia="Arial Unicode MS" w:hAnsi="Garamond" w:cs="Arial"/>
          <w:sz w:val="20"/>
          <w:szCs w:val="20"/>
          <w:lang w:val="es-ES"/>
        </w:rPr>
        <w:t>Decantadas las garantías constitucionales, corresponde determinar la normatividad procedimental aplicable al presente caso,</w:t>
      </w:r>
      <w:r w:rsidR="00D2114C" w:rsidRPr="00583025">
        <w:rPr>
          <w:rFonts w:ascii="Garamond" w:eastAsia="Arial Unicode MS" w:hAnsi="Garamond" w:cs="Arial"/>
          <w:sz w:val="20"/>
          <w:szCs w:val="20"/>
          <w:lang w:val="es-ES"/>
        </w:rPr>
        <w:t xml:space="preserve"> en concreto </w:t>
      </w:r>
      <w:r w:rsidRPr="00583025">
        <w:rPr>
          <w:rFonts w:ascii="Garamond" w:eastAsia="Arial Unicode MS" w:hAnsi="Garamond" w:cs="Arial"/>
          <w:sz w:val="20"/>
          <w:szCs w:val="20"/>
          <w:lang w:val="es-ES"/>
        </w:rPr>
        <w:t xml:space="preserve">el artículo 308 del Código de Procedimiento Administrativo y de lo Contencioso Administrativo – </w:t>
      </w:r>
      <w:proofErr w:type="spellStart"/>
      <w:r w:rsidRPr="00583025">
        <w:rPr>
          <w:rFonts w:ascii="Garamond" w:eastAsia="Arial Unicode MS" w:hAnsi="Garamond" w:cs="Arial"/>
          <w:sz w:val="20"/>
          <w:szCs w:val="20"/>
          <w:lang w:val="es-ES"/>
        </w:rPr>
        <w:t>CPACA</w:t>
      </w:r>
      <w:proofErr w:type="spellEnd"/>
      <w:r w:rsidRPr="00583025">
        <w:rPr>
          <w:rFonts w:ascii="Garamond" w:eastAsia="Arial Unicode MS" w:hAnsi="Garamond" w:cs="Arial"/>
          <w:sz w:val="20"/>
          <w:szCs w:val="20"/>
          <w:lang w:val="es-ES"/>
        </w:rPr>
        <w:t>, norma que contiene el régimen de transición y vigencia del nuevo Código respecto de la norma anterior (Decreto-Ley 01 de 1984 y sus modificaciones), el cual establece que:</w:t>
      </w:r>
    </w:p>
    <w:p w14:paraId="63F80C19" w14:textId="77777777" w:rsidR="00832686" w:rsidRPr="00583025" w:rsidRDefault="00832686" w:rsidP="00832686">
      <w:pPr>
        <w:spacing w:line="276" w:lineRule="auto"/>
        <w:jc w:val="both"/>
        <w:rPr>
          <w:rFonts w:ascii="Garamond" w:eastAsia="Arial Unicode MS" w:hAnsi="Garamond" w:cs="Arial"/>
          <w:i/>
          <w:sz w:val="20"/>
          <w:szCs w:val="20"/>
        </w:rPr>
      </w:pPr>
    </w:p>
    <w:p w14:paraId="29ABBDAE" w14:textId="04ECD98D" w:rsidR="00832686" w:rsidRPr="00583025" w:rsidRDefault="00832686" w:rsidP="00D2114C">
      <w:pPr>
        <w:spacing w:line="276" w:lineRule="auto"/>
        <w:ind w:left="708"/>
        <w:jc w:val="both"/>
        <w:rPr>
          <w:rFonts w:ascii="Garamond" w:eastAsia="Arial Unicode MS" w:hAnsi="Garamond" w:cs="Arial"/>
          <w:i/>
          <w:sz w:val="20"/>
          <w:szCs w:val="20"/>
          <w:shd w:val="clear" w:color="auto" w:fill="FFFFFF"/>
        </w:rPr>
      </w:pPr>
      <w:r w:rsidRPr="00583025">
        <w:rPr>
          <w:rFonts w:ascii="Garamond" w:eastAsia="Arial Unicode MS" w:hAnsi="Garamond" w:cs="Arial"/>
          <w:i/>
          <w:sz w:val="20"/>
          <w:szCs w:val="20"/>
          <w:shd w:val="clear" w:color="auto" w:fill="FFFFFF"/>
        </w:rPr>
        <w:t>“(…) Artículo 308. Régimen de transición y vigencia. El presente Código comenzará a regir el dos (2) de julio del año 2012.</w:t>
      </w:r>
      <w:r w:rsidR="00D2114C" w:rsidRPr="00583025">
        <w:rPr>
          <w:rFonts w:ascii="Garamond" w:eastAsia="Arial Unicode MS" w:hAnsi="Garamond" w:cs="Arial"/>
          <w:i/>
          <w:sz w:val="20"/>
          <w:szCs w:val="20"/>
          <w:shd w:val="clear" w:color="auto" w:fill="FFFFFF"/>
        </w:rPr>
        <w:t xml:space="preserve"> </w:t>
      </w:r>
      <w:r w:rsidRPr="00583025">
        <w:rPr>
          <w:rFonts w:ascii="Garamond" w:eastAsia="Arial Unicode MS" w:hAnsi="Garamond" w:cs="Arial"/>
          <w:i/>
          <w:sz w:val="20"/>
          <w:szCs w:val="20"/>
          <w:shd w:val="clear" w:color="auto" w:fill="FFFFFF"/>
        </w:rPr>
        <w:t xml:space="preserve">Este Código sólo se aplicará a los procedimientos y las actuaciones administrativas que se inicien, así como a las demandas y procesos que se instauren con posterioridad a la </w:t>
      </w:r>
      <w:r w:rsidR="00D2114C" w:rsidRPr="00583025">
        <w:rPr>
          <w:rFonts w:ascii="Garamond" w:eastAsia="Arial Unicode MS" w:hAnsi="Garamond" w:cs="Arial"/>
          <w:i/>
          <w:sz w:val="20"/>
          <w:szCs w:val="20"/>
          <w:shd w:val="clear" w:color="auto" w:fill="FFFFFF"/>
        </w:rPr>
        <w:t>entrada en vigor</w:t>
      </w:r>
      <w:r w:rsidRPr="00583025">
        <w:rPr>
          <w:rFonts w:ascii="Garamond" w:eastAsia="Arial Unicode MS" w:hAnsi="Garamond" w:cs="Arial"/>
          <w:i/>
          <w:sz w:val="20"/>
          <w:szCs w:val="20"/>
          <w:shd w:val="clear" w:color="auto" w:fill="FFFFFF"/>
        </w:rPr>
        <w:t>.</w:t>
      </w:r>
      <w:r w:rsidR="00D2114C" w:rsidRPr="00583025">
        <w:rPr>
          <w:rFonts w:ascii="Garamond" w:eastAsia="Arial Unicode MS" w:hAnsi="Garamond" w:cs="Arial"/>
          <w:i/>
          <w:sz w:val="20"/>
          <w:szCs w:val="20"/>
          <w:shd w:val="clear" w:color="auto" w:fill="FFFFFF"/>
        </w:rPr>
        <w:t xml:space="preserve"> </w:t>
      </w:r>
      <w:r w:rsidRPr="00583025">
        <w:rPr>
          <w:rFonts w:ascii="Garamond" w:eastAsia="Arial Unicode MS" w:hAnsi="Garamond" w:cs="Arial"/>
          <w:i/>
          <w:sz w:val="20"/>
          <w:szCs w:val="20"/>
          <w:shd w:val="clear" w:color="auto" w:fill="FFFFFF"/>
        </w:rPr>
        <w:t>Los procedimientos y las actuaciones administrativas, así como las demandas y procesos en curso a la vigencia de la presente ley seguirán rigiéndose y culminarán de conformidad con el régimen jurídico anterior (…)”</w:t>
      </w:r>
    </w:p>
    <w:p w14:paraId="3C9891B4" w14:textId="77777777" w:rsidR="00832686" w:rsidRPr="00583025" w:rsidRDefault="00832686" w:rsidP="00832686">
      <w:pPr>
        <w:spacing w:line="276" w:lineRule="auto"/>
        <w:jc w:val="both"/>
        <w:rPr>
          <w:rFonts w:ascii="Garamond" w:eastAsia="Arial Unicode MS" w:hAnsi="Garamond" w:cs="Arial"/>
          <w:i/>
          <w:sz w:val="20"/>
          <w:szCs w:val="20"/>
        </w:rPr>
      </w:pPr>
    </w:p>
    <w:p w14:paraId="547585E4" w14:textId="26AD2E52" w:rsidR="00625894" w:rsidRDefault="00832686" w:rsidP="00625894">
      <w:pPr>
        <w:pStyle w:val="Cuerpodetexto"/>
        <w:jc w:val="both"/>
        <w:rPr>
          <w:rFonts w:ascii="Garamond" w:eastAsia="Arial Unicode MS" w:hAnsi="Garamond" w:cs="Arial"/>
          <w:sz w:val="20"/>
          <w:szCs w:val="20"/>
        </w:rPr>
      </w:pPr>
      <w:r w:rsidRPr="00583025">
        <w:rPr>
          <w:rFonts w:ascii="Garamond" w:eastAsia="Arial Unicode MS" w:hAnsi="Garamond" w:cs="Arial"/>
          <w:sz w:val="20"/>
          <w:szCs w:val="20"/>
        </w:rPr>
        <w:t xml:space="preserve">Así las cosas, atendiendo al contenido de la disposición antes </w:t>
      </w:r>
      <w:proofErr w:type="spellStart"/>
      <w:r w:rsidR="00E75EFA">
        <w:rPr>
          <w:rFonts w:ascii="Garamond" w:eastAsia="Arial Unicode MS" w:hAnsi="Garamond" w:cs="Arial"/>
          <w:sz w:val="20"/>
          <w:szCs w:val="20"/>
        </w:rPr>
        <w:t>mencionada</w:t>
      </w:r>
      <w:r w:rsidRPr="00583025">
        <w:rPr>
          <w:rFonts w:ascii="Garamond" w:eastAsia="Arial Unicode MS" w:hAnsi="Garamond" w:cs="Arial"/>
          <w:sz w:val="20"/>
          <w:szCs w:val="20"/>
        </w:rPr>
        <w:t>a</w:t>
      </w:r>
      <w:proofErr w:type="spellEnd"/>
      <w:r w:rsidRPr="00583025">
        <w:rPr>
          <w:rFonts w:ascii="Garamond" w:eastAsia="Arial Unicode MS" w:hAnsi="Garamond" w:cs="Arial"/>
          <w:sz w:val="20"/>
          <w:szCs w:val="20"/>
        </w:rPr>
        <w:t>,</w:t>
      </w:r>
      <w:r w:rsidR="00D2114C" w:rsidRPr="00583025">
        <w:rPr>
          <w:rFonts w:ascii="Garamond" w:eastAsia="Arial Unicode MS" w:hAnsi="Garamond" w:cs="Arial"/>
          <w:sz w:val="20"/>
          <w:szCs w:val="20"/>
        </w:rPr>
        <w:t xml:space="preserve"> y al realizar la verificación de la fecha de apertura de la presente actuación administrativa </w:t>
      </w:r>
      <w:r w:rsidR="00625894">
        <w:rPr>
          <w:rFonts w:ascii="Garamond" w:eastAsia="Arial Unicode MS" w:hAnsi="Garamond" w:cs="Arial"/>
          <w:sz w:val="20"/>
          <w:szCs w:val="20"/>
        </w:rPr>
        <w:t xml:space="preserve">(4 de septiembre del 2017), </w:t>
      </w:r>
      <w:r w:rsidR="00D2114C" w:rsidRPr="00583025">
        <w:rPr>
          <w:rFonts w:ascii="Garamond" w:eastAsia="Arial Unicode MS" w:hAnsi="Garamond" w:cs="Arial"/>
          <w:sz w:val="20"/>
          <w:szCs w:val="20"/>
        </w:rPr>
        <w:t xml:space="preserve">se logra establecer que la norma aplicable </w:t>
      </w:r>
      <w:r w:rsidR="00E75EFA">
        <w:rPr>
          <w:rFonts w:ascii="Garamond" w:eastAsia="Arial Unicode MS" w:hAnsi="Garamond" w:cs="Arial"/>
          <w:sz w:val="20"/>
          <w:szCs w:val="20"/>
        </w:rPr>
        <w:t xml:space="preserve">es </w:t>
      </w:r>
      <w:r w:rsidR="00625894" w:rsidRPr="00625894">
        <w:rPr>
          <w:rFonts w:ascii="Garamond" w:eastAsia="Arial Unicode MS" w:hAnsi="Garamond" w:cs="Arial"/>
          <w:sz w:val="20"/>
          <w:szCs w:val="20"/>
        </w:rPr>
        <w:t xml:space="preserve">del Código de Procedimiento Administrativo y de lo Contencioso Administrativo – </w:t>
      </w:r>
      <w:proofErr w:type="spellStart"/>
      <w:r w:rsidR="00625894" w:rsidRPr="00625894">
        <w:rPr>
          <w:rFonts w:ascii="Garamond" w:eastAsia="Arial Unicode MS" w:hAnsi="Garamond" w:cs="Arial"/>
          <w:sz w:val="20"/>
          <w:szCs w:val="20"/>
        </w:rPr>
        <w:t>CPACA</w:t>
      </w:r>
      <w:proofErr w:type="spellEnd"/>
      <w:r w:rsidR="00625894" w:rsidRPr="00625894">
        <w:rPr>
          <w:rFonts w:ascii="Garamond" w:eastAsia="Arial Unicode MS" w:hAnsi="Garamond" w:cs="Arial"/>
          <w:sz w:val="20"/>
          <w:szCs w:val="20"/>
        </w:rPr>
        <w:t xml:space="preserve"> </w:t>
      </w:r>
    </w:p>
    <w:p w14:paraId="098EED60" w14:textId="3B9E6D6C" w:rsidR="006A6A63" w:rsidRPr="00625894" w:rsidRDefault="006A6A63" w:rsidP="00625894">
      <w:pPr>
        <w:pStyle w:val="Cuerpodetexto"/>
        <w:jc w:val="both"/>
        <w:rPr>
          <w:rFonts w:ascii="Garamond" w:hAnsi="Garamond" w:cs="Arial"/>
          <w:b/>
          <w:bCs/>
          <w:sz w:val="20"/>
        </w:rPr>
      </w:pPr>
      <w:r w:rsidRPr="00625894">
        <w:rPr>
          <w:rFonts w:ascii="Garamond" w:hAnsi="Garamond" w:cs="Arial"/>
          <w:b/>
          <w:bCs/>
          <w:sz w:val="20"/>
        </w:rPr>
        <w:t>Del caso concreto.</w:t>
      </w:r>
    </w:p>
    <w:p w14:paraId="07AFA0F1" w14:textId="41C0EE9B" w:rsidR="00E34D25" w:rsidRPr="00583025" w:rsidRDefault="00E34D25" w:rsidP="00E34D25">
      <w:pPr>
        <w:pStyle w:val="Sinespaciado"/>
        <w:jc w:val="both"/>
        <w:rPr>
          <w:rFonts w:ascii="Garamond" w:hAnsi="Garamond" w:cs="Arial"/>
          <w:bCs/>
          <w:sz w:val="20"/>
          <w:szCs w:val="20"/>
        </w:rPr>
      </w:pPr>
      <w:r w:rsidRPr="00583025">
        <w:rPr>
          <w:rFonts w:ascii="Garamond" w:hAnsi="Garamond" w:cs="Arial"/>
          <w:bCs/>
          <w:sz w:val="20"/>
          <w:szCs w:val="20"/>
        </w:rPr>
        <w:t xml:space="preserve">Este Despacho, en uso de las facultades otorgadas por la Ley 232 de 1995, para actuar frente a los presuntos responsables del incumplimiento de los requisitos exigidos para el funcionamiento de los establecimientos de comercio se dispone a decidir de fondo sobre la actuación administrativa </w:t>
      </w:r>
      <w:r w:rsidR="00B726CD" w:rsidRPr="00B726CD">
        <w:rPr>
          <w:rFonts w:ascii="Garamond" w:hAnsi="Garamond" w:cs="Arial"/>
          <w:bCs/>
          <w:sz w:val="20"/>
          <w:szCs w:val="20"/>
        </w:rPr>
        <w:t>2017593880100115E</w:t>
      </w:r>
      <w:r w:rsidRPr="00583025">
        <w:rPr>
          <w:rFonts w:ascii="Garamond" w:hAnsi="Garamond" w:cs="Arial"/>
          <w:bCs/>
          <w:sz w:val="20"/>
          <w:szCs w:val="20"/>
        </w:rPr>
        <w:t>.</w:t>
      </w:r>
    </w:p>
    <w:p w14:paraId="1B0E1E5D" w14:textId="77777777" w:rsidR="00E34D25" w:rsidRPr="00583025" w:rsidRDefault="00E34D25" w:rsidP="000E0BDC">
      <w:pPr>
        <w:jc w:val="both"/>
        <w:rPr>
          <w:rFonts w:ascii="Garamond" w:hAnsi="Garamond" w:cs="Arial"/>
          <w:sz w:val="20"/>
          <w:szCs w:val="20"/>
        </w:rPr>
      </w:pPr>
    </w:p>
    <w:p w14:paraId="19D8C43E" w14:textId="360DE4EE" w:rsidR="00B726CD" w:rsidRDefault="00B726CD" w:rsidP="000E0BDC">
      <w:pPr>
        <w:jc w:val="both"/>
        <w:rPr>
          <w:rFonts w:ascii="Garamond" w:hAnsi="Garamond" w:cs="Arial"/>
          <w:sz w:val="20"/>
          <w:szCs w:val="20"/>
        </w:rPr>
      </w:pPr>
      <w:bookmarkStart w:id="12" w:name="_Hlk181701934"/>
      <w:r>
        <w:rPr>
          <w:rFonts w:ascii="Garamond" w:hAnsi="Garamond" w:cs="Arial"/>
          <w:sz w:val="20"/>
          <w:szCs w:val="20"/>
        </w:rPr>
        <w:t xml:space="preserve">La Alcaldía </w:t>
      </w:r>
      <w:r w:rsidR="00F91FCA" w:rsidRPr="00583025">
        <w:rPr>
          <w:rFonts w:ascii="Garamond" w:hAnsi="Garamond" w:cs="Arial"/>
          <w:sz w:val="20"/>
          <w:szCs w:val="20"/>
        </w:rPr>
        <w:t>Local</w:t>
      </w:r>
      <w:r w:rsidR="005C3036" w:rsidRPr="00583025">
        <w:rPr>
          <w:rFonts w:ascii="Garamond" w:hAnsi="Garamond" w:cs="Arial"/>
          <w:sz w:val="20"/>
          <w:szCs w:val="20"/>
        </w:rPr>
        <w:t xml:space="preserve"> de Fontibón,</w:t>
      </w:r>
      <w:r w:rsidR="00F91FCA" w:rsidRPr="00583025">
        <w:rPr>
          <w:rFonts w:ascii="Garamond" w:hAnsi="Garamond" w:cs="Arial"/>
          <w:sz w:val="20"/>
          <w:szCs w:val="20"/>
        </w:rPr>
        <w:t xml:space="preserve"> en desarrollo de la labor de inspección, vigilancia y control,</w:t>
      </w:r>
      <w:r w:rsidR="00E75EFA">
        <w:rPr>
          <w:rFonts w:ascii="Garamond" w:hAnsi="Garamond" w:cs="Arial"/>
          <w:sz w:val="20"/>
          <w:szCs w:val="20"/>
        </w:rPr>
        <w:t xml:space="preserve"> y en atención a</w:t>
      </w:r>
      <w:r>
        <w:rPr>
          <w:rFonts w:ascii="Garamond" w:hAnsi="Garamond" w:cs="Arial"/>
          <w:sz w:val="20"/>
          <w:szCs w:val="20"/>
        </w:rPr>
        <w:t>l</w:t>
      </w:r>
      <w:r w:rsidR="00E75EFA">
        <w:rPr>
          <w:rFonts w:ascii="Garamond" w:hAnsi="Garamond" w:cs="Arial"/>
          <w:sz w:val="20"/>
          <w:szCs w:val="20"/>
        </w:rPr>
        <w:t xml:space="preserve"> </w:t>
      </w:r>
      <w:r w:rsidRPr="00B726CD">
        <w:rPr>
          <w:rFonts w:ascii="Garamond" w:hAnsi="Garamond" w:cs="Arial"/>
          <w:sz w:val="20"/>
          <w:szCs w:val="20"/>
        </w:rPr>
        <w:t xml:space="preserve">oficio radicado No. 20160920103432 de 7 de septiembre del 2016, </w:t>
      </w:r>
      <w:r>
        <w:rPr>
          <w:rFonts w:ascii="Garamond" w:hAnsi="Garamond" w:cs="Arial"/>
          <w:sz w:val="20"/>
          <w:szCs w:val="20"/>
        </w:rPr>
        <w:t xml:space="preserve">en el que, </w:t>
      </w:r>
      <w:r w:rsidRPr="00B726CD">
        <w:rPr>
          <w:rFonts w:ascii="Garamond" w:hAnsi="Garamond" w:cs="Arial"/>
          <w:sz w:val="20"/>
          <w:szCs w:val="20"/>
        </w:rPr>
        <w:t>quienes se denominaron como “vecinos”, pusieron en conocimiento que en la casa 220 del Conjunto Residencial Sabana Grande Etapa 7, ubicado en la carrera 104 No. 13 C – 40, la señora Omaira Guerrero vende licor y pone a su hija de 9 años a repartir las bebidas embriagantes</w:t>
      </w:r>
      <w:r>
        <w:rPr>
          <w:rFonts w:ascii="Garamond" w:hAnsi="Garamond" w:cs="Arial"/>
          <w:sz w:val="20"/>
          <w:szCs w:val="20"/>
        </w:rPr>
        <w:t xml:space="preserve">; recaudo pruebas, y realizó visitas </w:t>
      </w:r>
      <w:proofErr w:type="spellStart"/>
      <w:r>
        <w:rPr>
          <w:rFonts w:ascii="Garamond" w:hAnsi="Garamond" w:cs="Arial"/>
          <w:sz w:val="20"/>
          <w:szCs w:val="20"/>
        </w:rPr>
        <w:t>ténicas</w:t>
      </w:r>
      <w:proofErr w:type="spellEnd"/>
      <w:r>
        <w:rPr>
          <w:rFonts w:ascii="Garamond" w:hAnsi="Garamond" w:cs="Arial"/>
          <w:sz w:val="20"/>
          <w:szCs w:val="20"/>
        </w:rPr>
        <w:t xml:space="preserve">, con el fin de adoptar la </w:t>
      </w:r>
      <w:proofErr w:type="spellStart"/>
      <w:r>
        <w:rPr>
          <w:rFonts w:ascii="Garamond" w:hAnsi="Garamond" w:cs="Arial"/>
          <w:sz w:val="20"/>
          <w:szCs w:val="20"/>
        </w:rPr>
        <w:t>deciisón</w:t>
      </w:r>
      <w:proofErr w:type="spellEnd"/>
      <w:r>
        <w:rPr>
          <w:rFonts w:ascii="Garamond" w:hAnsi="Garamond" w:cs="Arial"/>
          <w:sz w:val="20"/>
          <w:szCs w:val="20"/>
        </w:rPr>
        <w:t>, que en derecho corresponde para las presentes actuaciones.</w:t>
      </w:r>
    </w:p>
    <w:p w14:paraId="6975B568" w14:textId="77777777" w:rsidR="00E75EFA" w:rsidRDefault="00E75EFA" w:rsidP="000E0BDC">
      <w:pPr>
        <w:jc w:val="both"/>
        <w:rPr>
          <w:rFonts w:ascii="Garamond" w:hAnsi="Garamond" w:cs="Arial"/>
          <w:sz w:val="20"/>
          <w:szCs w:val="20"/>
        </w:rPr>
      </w:pPr>
    </w:p>
    <w:p w14:paraId="72043F70" w14:textId="602F92AD" w:rsidR="006A6A63" w:rsidRPr="00583025" w:rsidRDefault="0072444D" w:rsidP="006A6A63">
      <w:pPr>
        <w:shd w:val="clear" w:color="auto" w:fill="FFFFFF"/>
        <w:jc w:val="both"/>
        <w:rPr>
          <w:rFonts w:ascii="Garamond" w:hAnsi="Garamond" w:cs="Arial"/>
          <w:sz w:val="20"/>
          <w:szCs w:val="20"/>
        </w:rPr>
      </w:pPr>
      <w:r w:rsidRPr="00583025">
        <w:rPr>
          <w:rFonts w:ascii="Garamond" w:hAnsi="Garamond" w:cs="Arial"/>
          <w:sz w:val="20"/>
          <w:szCs w:val="20"/>
        </w:rPr>
        <w:t xml:space="preserve">Para </w:t>
      </w:r>
      <w:r w:rsidR="006A6A63" w:rsidRPr="00583025">
        <w:rPr>
          <w:rFonts w:ascii="Garamond" w:hAnsi="Garamond" w:cs="Arial"/>
          <w:sz w:val="20"/>
          <w:szCs w:val="20"/>
        </w:rPr>
        <w:t xml:space="preserve">el análisis del caso concreto, </w:t>
      </w:r>
      <w:r w:rsidRPr="00583025">
        <w:rPr>
          <w:rFonts w:ascii="Garamond" w:hAnsi="Garamond" w:cs="Arial"/>
          <w:sz w:val="20"/>
          <w:szCs w:val="20"/>
        </w:rPr>
        <w:t>se acudirá a la siguiente metodología</w:t>
      </w:r>
      <w:r w:rsidR="006A6A63" w:rsidRPr="00583025">
        <w:rPr>
          <w:rFonts w:ascii="Garamond" w:hAnsi="Garamond" w:cs="Arial"/>
          <w:sz w:val="20"/>
          <w:szCs w:val="20"/>
        </w:rPr>
        <w:t>: (i.) Del desarrollo del procedimiento</w:t>
      </w:r>
      <w:r w:rsidR="00D2114C" w:rsidRPr="00583025">
        <w:rPr>
          <w:rFonts w:ascii="Garamond" w:hAnsi="Garamond" w:cs="Arial"/>
          <w:sz w:val="20"/>
          <w:szCs w:val="20"/>
        </w:rPr>
        <w:t xml:space="preserve">, </w:t>
      </w:r>
      <w:r w:rsidR="006A6A63" w:rsidRPr="00583025">
        <w:rPr>
          <w:rFonts w:ascii="Garamond" w:hAnsi="Garamond" w:cs="Arial"/>
          <w:sz w:val="20"/>
          <w:szCs w:val="20"/>
        </w:rPr>
        <w:t xml:space="preserve">en contraste con la aplicación </w:t>
      </w:r>
      <w:r w:rsidR="00D2114C" w:rsidRPr="00583025">
        <w:rPr>
          <w:rFonts w:ascii="Garamond" w:hAnsi="Garamond" w:cs="Arial"/>
          <w:sz w:val="20"/>
          <w:szCs w:val="20"/>
        </w:rPr>
        <w:t xml:space="preserve">del debido proceso y </w:t>
      </w:r>
      <w:r w:rsidR="006A6A63" w:rsidRPr="00583025">
        <w:rPr>
          <w:rFonts w:ascii="Garamond" w:hAnsi="Garamond" w:cs="Arial"/>
          <w:sz w:val="20"/>
          <w:szCs w:val="20"/>
        </w:rPr>
        <w:t>los principios de publicid</w:t>
      </w:r>
      <w:r w:rsidR="00D2114C" w:rsidRPr="00583025">
        <w:rPr>
          <w:rFonts w:ascii="Garamond" w:hAnsi="Garamond" w:cs="Arial"/>
          <w:sz w:val="20"/>
          <w:szCs w:val="20"/>
        </w:rPr>
        <w:t>a</w:t>
      </w:r>
      <w:r w:rsidR="006A6A63" w:rsidRPr="00583025">
        <w:rPr>
          <w:rFonts w:ascii="Garamond" w:hAnsi="Garamond" w:cs="Arial"/>
          <w:sz w:val="20"/>
          <w:szCs w:val="20"/>
        </w:rPr>
        <w:t xml:space="preserve">d y transparencia de la actuación desplegada por esta </w:t>
      </w:r>
      <w:r w:rsidR="00F120DB" w:rsidRPr="00583025">
        <w:rPr>
          <w:rFonts w:ascii="Garamond" w:hAnsi="Garamond" w:cs="Arial"/>
          <w:sz w:val="20"/>
          <w:szCs w:val="20"/>
        </w:rPr>
        <w:t>alcaldía</w:t>
      </w:r>
      <w:r w:rsidR="006A6A63" w:rsidRPr="00583025">
        <w:rPr>
          <w:rFonts w:ascii="Garamond" w:hAnsi="Garamond" w:cs="Arial"/>
          <w:sz w:val="20"/>
          <w:szCs w:val="20"/>
        </w:rPr>
        <w:t xml:space="preserve"> local. (</w:t>
      </w:r>
      <w:proofErr w:type="spellStart"/>
      <w:r w:rsidR="006A6A63" w:rsidRPr="00583025">
        <w:rPr>
          <w:rFonts w:ascii="Garamond" w:hAnsi="Garamond" w:cs="Arial"/>
          <w:sz w:val="20"/>
          <w:szCs w:val="20"/>
        </w:rPr>
        <w:t>ii</w:t>
      </w:r>
      <w:proofErr w:type="spellEnd"/>
      <w:r w:rsidR="006A6A63" w:rsidRPr="00583025">
        <w:rPr>
          <w:rFonts w:ascii="Garamond" w:hAnsi="Garamond" w:cs="Arial"/>
          <w:sz w:val="20"/>
          <w:szCs w:val="20"/>
        </w:rPr>
        <w:t>). El análisis del material probatorio recaudado</w:t>
      </w:r>
      <w:r w:rsidR="00D2114C" w:rsidRPr="00583025">
        <w:rPr>
          <w:rFonts w:ascii="Garamond" w:hAnsi="Garamond" w:cs="Arial"/>
          <w:sz w:val="20"/>
          <w:szCs w:val="20"/>
        </w:rPr>
        <w:t xml:space="preserve">. </w:t>
      </w:r>
      <w:r w:rsidR="006A6A63" w:rsidRPr="00583025">
        <w:rPr>
          <w:rFonts w:ascii="Garamond" w:hAnsi="Garamond" w:cs="Arial"/>
          <w:sz w:val="20"/>
          <w:szCs w:val="20"/>
        </w:rPr>
        <w:t>(</w:t>
      </w:r>
      <w:proofErr w:type="spellStart"/>
      <w:r w:rsidR="006A6A63" w:rsidRPr="00583025">
        <w:rPr>
          <w:rFonts w:ascii="Garamond" w:hAnsi="Garamond" w:cs="Arial"/>
          <w:sz w:val="20"/>
          <w:szCs w:val="20"/>
        </w:rPr>
        <w:t>iii</w:t>
      </w:r>
      <w:proofErr w:type="spellEnd"/>
      <w:r w:rsidR="006A6A63" w:rsidRPr="00583025">
        <w:rPr>
          <w:rFonts w:ascii="Garamond" w:hAnsi="Garamond" w:cs="Arial"/>
          <w:sz w:val="20"/>
          <w:szCs w:val="20"/>
        </w:rPr>
        <w:t xml:space="preserve">.) La decisión. </w:t>
      </w:r>
    </w:p>
    <w:p w14:paraId="4DA4CC03" w14:textId="77777777" w:rsidR="00897277" w:rsidRDefault="00897277" w:rsidP="006A6A63">
      <w:pPr>
        <w:shd w:val="clear" w:color="auto" w:fill="FFFFFF"/>
        <w:jc w:val="both"/>
        <w:rPr>
          <w:rFonts w:ascii="Garamond" w:hAnsi="Garamond" w:cs="Arial"/>
          <w:sz w:val="20"/>
          <w:szCs w:val="20"/>
        </w:rPr>
      </w:pPr>
    </w:p>
    <w:p w14:paraId="7B1C8FB4" w14:textId="77777777" w:rsidR="00B726CD" w:rsidRPr="00583025" w:rsidRDefault="00B726CD" w:rsidP="006A6A63">
      <w:pPr>
        <w:shd w:val="clear" w:color="auto" w:fill="FFFFFF"/>
        <w:jc w:val="both"/>
        <w:rPr>
          <w:rFonts w:ascii="Garamond" w:hAnsi="Garamond" w:cs="Arial"/>
          <w:sz w:val="20"/>
          <w:szCs w:val="20"/>
        </w:rPr>
      </w:pPr>
    </w:p>
    <w:p w14:paraId="60511391" w14:textId="70901355" w:rsidR="00897277" w:rsidRPr="00583025" w:rsidRDefault="00897277" w:rsidP="006A6A63">
      <w:pPr>
        <w:shd w:val="clear" w:color="auto" w:fill="FFFFFF"/>
        <w:jc w:val="both"/>
        <w:rPr>
          <w:rFonts w:ascii="Garamond" w:hAnsi="Garamond" w:cs="Arial"/>
          <w:sz w:val="20"/>
          <w:szCs w:val="20"/>
        </w:rPr>
      </w:pPr>
      <w:r w:rsidRPr="00583025">
        <w:rPr>
          <w:rFonts w:ascii="Garamond" w:hAnsi="Garamond" w:cs="Arial"/>
          <w:sz w:val="20"/>
          <w:szCs w:val="20"/>
        </w:rPr>
        <w:t xml:space="preserve">Partiendo de lo anterior, es preciso tener en cuenta que el análisis de toda actuación por parte del operador </w:t>
      </w:r>
      <w:r w:rsidR="008D2181" w:rsidRPr="00583025">
        <w:rPr>
          <w:rFonts w:ascii="Garamond" w:hAnsi="Garamond" w:cs="Arial"/>
          <w:sz w:val="20"/>
          <w:szCs w:val="20"/>
        </w:rPr>
        <w:t>jurídico</w:t>
      </w:r>
      <w:r w:rsidRPr="00583025">
        <w:rPr>
          <w:rFonts w:ascii="Garamond" w:hAnsi="Garamond" w:cs="Arial"/>
          <w:sz w:val="20"/>
          <w:szCs w:val="20"/>
        </w:rPr>
        <w:t xml:space="preserve"> debe sujetarse a los presupuestos básicos en materia probatoria</w:t>
      </w:r>
      <w:r w:rsidR="005C3036" w:rsidRPr="00583025">
        <w:rPr>
          <w:rFonts w:ascii="Garamond" w:hAnsi="Garamond" w:cs="Arial"/>
          <w:sz w:val="20"/>
          <w:szCs w:val="20"/>
        </w:rPr>
        <w:t>,</w:t>
      </w:r>
      <w:r w:rsidRPr="00583025">
        <w:rPr>
          <w:rFonts w:ascii="Garamond" w:hAnsi="Garamond" w:cs="Arial"/>
          <w:sz w:val="20"/>
          <w:szCs w:val="20"/>
        </w:rPr>
        <w:t xml:space="preserve"> de ahí que es necesario acudir a los pronunciamientos efectuados por los altos tribunales en especial la Corte Constitucional:</w:t>
      </w:r>
    </w:p>
    <w:p w14:paraId="0E0C8997" w14:textId="77777777" w:rsidR="00897277" w:rsidRPr="00583025" w:rsidRDefault="00897277" w:rsidP="006A6A63">
      <w:pPr>
        <w:shd w:val="clear" w:color="auto" w:fill="FFFFFF"/>
        <w:jc w:val="both"/>
        <w:rPr>
          <w:rFonts w:ascii="Garamond" w:hAnsi="Garamond" w:cs="Arial"/>
          <w:sz w:val="20"/>
          <w:szCs w:val="20"/>
        </w:rPr>
      </w:pPr>
    </w:p>
    <w:p w14:paraId="4C04DE24" w14:textId="5DF63E46" w:rsidR="00897277" w:rsidRPr="00583025" w:rsidRDefault="00897277" w:rsidP="00897277">
      <w:pPr>
        <w:shd w:val="clear" w:color="auto" w:fill="FFFFFF"/>
        <w:jc w:val="both"/>
        <w:rPr>
          <w:rFonts w:ascii="Garamond" w:hAnsi="Garamond" w:cs="Arial"/>
          <w:i/>
          <w:iCs/>
          <w:sz w:val="20"/>
          <w:szCs w:val="20"/>
        </w:rPr>
      </w:pPr>
      <w:r w:rsidRPr="00583025">
        <w:rPr>
          <w:rFonts w:ascii="Garamond" w:hAnsi="Garamond" w:cs="Arial"/>
          <w:i/>
          <w:iCs/>
          <w:sz w:val="20"/>
          <w:szCs w:val="20"/>
        </w:rPr>
        <w:t>La Sala Plena de la Corte Constitucional, ha indicado que el debido proceso probatorio supone un conjunto de garantías en cabeza de las partes en el marco de toda actuación judicial o administrativa. De este modo, ha afirmado que estas tienen derecho (i) a presentar y solicitar pruebas; (</w:t>
      </w:r>
      <w:proofErr w:type="spellStart"/>
      <w:r w:rsidRPr="00583025">
        <w:rPr>
          <w:rFonts w:ascii="Garamond" w:hAnsi="Garamond" w:cs="Arial"/>
          <w:i/>
          <w:iCs/>
          <w:sz w:val="20"/>
          <w:szCs w:val="20"/>
        </w:rPr>
        <w:t>ii</w:t>
      </w:r>
      <w:proofErr w:type="spellEnd"/>
      <w:r w:rsidRPr="00583025">
        <w:rPr>
          <w:rFonts w:ascii="Garamond" w:hAnsi="Garamond" w:cs="Arial"/>
          <w:i/>
          <w:iCs/>
          <w:sz w:val="20"/>
          <w:szCs w:val="20"/>
        </w:rPr>
        <w:t>) a controvertir las que se presenten en su contra; (</w:t>
      </w:r>
      <w:proofErr w:type="spellStart"/>
      <w:r w:rsidRPr="00583025">
        <w:rPr>
          <w:rFonts w:ascii="Garamond" w:hAnsi="Garamond" w:cs="Arial"/>
          <w:i/>
          <w:iCs/>
          <w:sz w:val="20"/>
          <w:szCs w:val="20"/>
        </w:rPr>
        <w:t>iii</w:t>
      </w:r>
      <w:proofErr w:type="spellEnd"/>
      <w:r w:rsidRPr="00583025">
        <w:rPr>
          <w:rFonts w:ascii="Garamond" w:hAnsi="Garamond" w:cs="Arial"/>
          <w:i/>
          <w:iCs/>
          <w:sz w:val="20"/>
          <w:szCs w:val="20"/>
        </w:rPr>
        <w:t>) a la publicidad de las evidencias, en la medida en que de esta forma se asegura la posibilidad de contradecirlas, bien sea mediante la crítica directa a su capacidad demostrativa o con apoyo en otros elementos; (</w:t>
      </w:r>
      <w:proofErr w:type="spellStart"/>
      <w:r w:rsidRPr="00583025">
        <w:rPr>
          <w:rFonts w:ascii="Garamond" w:hAnsi="Garamond" w:cs="Arial"/>
          <w:i/>
          <w:iCs/>
          <w:sz w:val="20"/>
          <w:szCs w:val="20"/>
        </w:rPr>
        <w:t>iv</w:t>
      </w:r>
      <w:proofErr w:type="spellEnd"/>
      <w:r w:rsidRPr="00583025">
        <w:rPr>
          <w:rFonts w:ascii="Garamond" w:hAnsi="Garamond" w:cs="Arial"/>
          <w:i/>
          <w:iCs/>
          <w:sz w:val="20"/>
          <w:szCs w:val="20"/>
        </w:rPr>
        <w:t>)a que las pruebas sean decretadas, recolectadas y practicadas con base en los estándares legales y constitucionales dispuestos para el efecto, so pena su nulidad; (v) a que el funcionario que conduce la actuación decrete y practique de oficio los elementos probatorios necesarios para asegurar el principio de realización y efectividad de los derechos (Arts. 2 y 228 C.P.); y (vi) a que se evalúen por el juzgador las pruebas incorporadas al proceso.</w:t>
      </w:r>
      <w:r w:rsidR="008D2181" w:rsidRPr="00583025">
        <w:rPr>
          <w:rStyle w:val="Refdenotaalpie"/>
          <w:rFonts w:ascii="Garamond" w:hAnsi="Garamond" w:cs="Arial"/>
          <w:i/>
          <w:iCs/>
          <w:sz w:val="20"/>
          <w:szCs w:val="20"/>
        </w:rPr>
        <w:footnoteReference w:id="2"/>
      </w:r>
    </w:p>
    <w:p w14:paraId="521C0B4C" w14:textId="1EAA82C0" w:rsidR="004453A3" w:rsidRPr="00583025" w:rsidRDefault="004453A3" w:rsidP="00897277">
      <w:pPr>
        <w:shd w:val="clear" w:color="auto" w:fill="FFFFFF"/>
        <w:jc w:val="both"/>
        <w:rPr>
          <w:rFonts w:ascii="Garamond" w:hAnsi="Garamond" w:cs="Arial"/>
          <w:i/>
          <w:iCs/>
          <w:sz w:val="20"/>
          <w:szCs w:val="20"/>
        </w:rPr>
      </w:pPr>
    </w:p>
    <w:p w14:paraId="4B1A9C23" w14:textId="4B03A90C" w:rsidR="004453A3" w:rsidRPr="00583025" w:rsidRDefault="004453A3" w:rsidP="004453A3">
      <w:pPr>
        <w:shd w:val="clear" w:color="auto" w:fill="FFFFFF"/>
        <w:jc w:val="both"/>
        <w:rPr>
          <w:rFonts w:ascii="Garamond" w:hAnsi="Garamond" w:cs="Arial"/>
          <w:sz w:val="20"/>
          <w:szCs w:val="20"/>
        </w:rPr>
      </w:pPr>
      <w:r w:rsidRPr="00583025">
        <w:rPr>
          <w:rFonts w:ascii="Garamond" w:hAnsi="Garamond" w:cs="Arial"/>
          <w:sz w:val="20"/>
          <w:szCs w:val="20"/>
        </w:rPr>
        <w:t>De la lectura del anterior pronunciamiento</w:t>
      </w:r>
      <w:r w:rsidR="00F14F31" w:rsidRPr="00583025">
        <w:rPr>
          <w:rFonts w:ascii="Garamond" w:hAnsi="Garamond" w:cs="Arial"/>
          <w:sz w:val="20"/>
          <w:szCs w:val="20"/>
        </w:rPr>
        <w:t>,</w:t>
      </w:r>
      <w:r w:rsidRPr="00583025">
        <w:rPr>
          <w:rFonts w:ascii="Garamond" w:hAnsi="Garamond" w:cs="Arial"/>
          <w:sz w:val="20"/>
          <w:szCs w:val="20"/>
        </w:rPr>
        <w:t xml:space="preserve"> se desprende </w:t>
      </w:r>
      <w:r w:rsidR="008F3665" w:rsidRPr="00583025">
        <w:rPr>
          <w:rFonts w:ascii="Garamond" w:hAnsi="Garamond" w:cs="Arial"/>
          <w:sz w:val="20"/>
          <w:szCs w:val="20"/>
        </w:rPr>
        <w:t xml:space="preserve">como fue expuesto en acápite anterior de este acto administrativo, </w:t>
      </w:r>
      <w:r w:rsidRPr="00583025">
        <w:rPr>
          <w:rFonts w:ascii="Garamond" w:hAnsi="Garamond" w:cs="Arial"/>
          <w:sz w:val="20"/>
          <w:szCs w:val="20"/>
        </w:rPr>
        <w:t xml:space="preserve">que el debido proceso comprende el conjunto de garantías previstas en el ordenamiento jurídico, a través de las cuales se busca la protección del individuo incurso en una actuación judicial o administrativa, para que durante su trámite se respeten sus derechos y se logre la aplicación correcta de la justicia. </w:t>
      </w:r>
    </w:p>
    <w:p w14:paraId="56E4C00F" w14:textId="77777777" w:rsidR="004453A3" w:rsidRPr="00583025" w:rsidRDefault="004453A3" w:rsidP="004453A3">
      <w:pPr>
        <w:pStyle w:val="LO-Normal3"/>
        <w:jc w:val="both"/>
        <w:rPr>
          <w:rFonts w:ascii="Garamond" w:hAnsi="Garamond" w:cs="Arial"/>
          <w:sz w:val="20"/>
          <w:szCs w:val="20"/>
        </w:rPr>
      </w:pPr>
    </w:p>
    <w:p w14:paraId="2B312D14" w14:textId="3798AD88" w:rsidR="002F1F58" w:rsidRPr="00583025" w:rsidRDefault="00897277" w:rsidP="002F1F58">
      <w:pPr>
        <w:shd w:val="clear" w:color="auto" w:fill="FFFFFF"/>
        <w:jc w:val="both"/>
        <w:rPr>
          <w:rFonts w:ascii="Garamond" w:hAnsi="Garamond" w:cs="Arial"/>
          <w:sz w:val="20"/>
          <w:szCs w:val="20"/>
        </w:rPr>
      </w:pPr>
      <w:r w:rsidRPr="00583025">
        <w:rPr>
          <w:rFonts w:ascii="Garamond" w:hAnsi="Garamond" w:cs="Arial"/>
          <w:sz w:val="20"/>
          <w:szCs w:val="20"/>
        </w:rPr>
        <w:t>Involucrados los precepto</w:t>
      </w:r>
      <w:r w:rsidR="004453A3" w:rsidRPr="00583025">
        <w:rPr>
          <w:rFonts w:ascii="Garamond" w:hAnsi="Garamond" w:cs="Arial"/>
          <w:sz w:val="20"/>
          <w:szCs w:val="20"/>
        </w:rPr>
        <w:t>s</w:t>
      </w:r>
      <w:r w:rsidRPr="00583025">
        <w:rPr>
          <w:rFonts w:ascii="Garamond" w:hAnsi="Garamond" w:cs="Arial"/>
          <w:sz w:val="20"/>
          <w:szCs w:val="20"/>
        </w:rPr>
        <w:t xml:space="preserve"> y garantías constitucionales,</w:t>
      </w:r>
      <w:r w:rsidR="00F14F31" w:rsidRPr="00583025">
        <w:rPr>
          <w:rFonts w:ascii="Garamond" w:hAnsi="Garamond" w:cs="Arial"/>
          <w:sz w:val="20"/>
          <w:szCs w:val="20"/>
        </w:rPr>
        <w:t xml:space="preserve"> </w:t>
      </w:r>
      <w:r w:rsidR="00BC2FF0" w:rsidRPr="00583025">
        <w:rPr>
          <w:rFonts w:ascii="Garamond" w:hAnsi="Garamond" w:cs="Arial"/>
          <w:sz w:val="20"/>
          <w:szCs w:val="20"/>
        </w:rPr>
        <w:t>a</w:t>
      </w:r>
      <w:r w:rsidR="00F14F31" w:rsidRPr="00583025">
        <w:rPr>
          <w:rFonts w:ascii="Garamond" w:hAnsi="Garamond" w:cs="Arial"/>
          <w:sz w:val="20"/>
          <w:szCs w:val="20"/>
        </w:rPr>
        <w:t>sí como los principios de las actuaciones, el ejercicio de  revisión de constitucionalidad y legalidad partirá de la existencia y garantía dentro de la actuación</w:t>
      </w:r>
      <w:r w:rsidR="004453A3" w:rsidRPr="00583025">
        <w:rPr>
          <w:rFonts w:ascii="Garamond" w:hAnsi="Garamond" w:cs="Arial"/>
          <w:sz w:val="20"/>
          <w:szCs w:val="20"/>
        </w:rPr>
        <w:t xml:space="preserve"> de los principios</w:t>
      </w:r>
      <w:r w:rsidR="002F1F58" w:rsidRPr="00583025">
        <w:rPr>
          <w:rFonts w:ascii="Garamond" w:hAnsi="Garamond" w:cs="Arial"/>
          <w:sz w:val="20"/>
          <w:szCs w:val="20"/>
        </w:rPr>
        <w:t xml:space="preserve"> de transparencia y publicidad </w:t>
      </w:r>
      <w:r w:rsidR="00F14F31" w:rsidRPr="00583025">
        <w:rPr>
          <w:rFonts w:ascii="Garamond" w:hAnsi="Garamond" w:cs="Arial"/>
          <w:sz w:val="20"/>
          <w:szCs w:val="20"/>
        </w:rPr>
        <w:t xml:space="preserve">que se materializan con la adecuada comunicación y notificación del inicio y actividades ejercidas por la administración, </w:t>
      </w:r>
      <w:r w:rsidR="000B5077" w:rsidRPr="00583025">
        <w:rPr>
          <w:rFonts w:ascii="Garamond" w:hAnsi="Garamond" w:cs="Arial"/>
          <w:sz w:val="20"/>
          <w:szCs w:val="20"/>
        </w:rPr>
        <w:t xml:space="preserve">establecido de esta manera el escenario para </w:t>
      </w:r>
      <w:r w:rsidR="002F1F58" w:rsidRPr="00583025">
        <w:rPr>
          <w:rFonts w:ascii="Garamond" w:hAnsi="Garamond" w:cs="Arial"/>
          <w:sz w:val="20"/>
          <w:szCs w:val="20"/>
        </w:rPr>
        <w:t>el desarrollo del derecho de defensa y contradicc</w:t>
      </w:r>
      <w:r w:rsidR="00F14F31" w:rsidRPr="00583025">
        <w:rPr>
          <w:rFonts w:ascii="Garamond" w:hAnsi="Garamond" w:cs="Arial"/>
          <w:sz w:val="20"/>
          <w:szCs w:val="20"/>
        </w:rPr>
        <w:t>ión</w:t>
      </w:r>
      <w:r w:rsidR="002F1F58" w:rsidRPr="00583025">
        <w:rPr>
          <w:rFonts w:ascii="Garamond" w:hAnsi="Garamond" w:cs="Arial"/>
          <w:sz w:val="20"/>
          <w:szCs w:val="20"/>
        </w:rPr>
        <w:t>, el cual se ve reflejado en las diferentes comunicaciones e intervenciones efectuadas durante el trámite de la actuación</w:t>
      </w:r>
      <w:r w:rsidRPr="00583025">
        <w:rPr>
          <w:rFonts w:ascii="Garamond" w:hAnsi="Garamond" w:cs="Arial"/>
          <w:sz w:val="20"/>
          <w:szCs w:val="20"/>
        </w:rPr>
        <w:t xml:space="preserve"> y que fueron ilustradas en los antecedentes</w:t>
      </w:r>
      <w:r w:rsidR="002F1F58" w:rsidRPr="00583025">
        <w:rPr>
          <w:rFonts w:ascii="Garamond" w:hAnsi="Garamond" w:cs="Arial"/>
          <w:sz w:val="20"/>
          <w:szCs w:val="20"/>
        </w:rPr>
        <w:t>.</w:t>
      </w:r>
    </w:p>
    <w:p w14:paraId="30BFB876" w14:textId="77777777" w:rsidR="000E0BDC" w:rsidRPr="00583025" w:rsidRDefault="000E0BDC" w:rsidP="000E0BDC">
      <w:pPr>
        <w:jc w:val="both"/>
        <w:rPr>
          <w:rFonts w:ascii="Garamond" w:hAnsi="Garamond" w:cs="Arial"/>
          <w:sz w:val="20"/>
          <w:szCs w:val="20"/>
        </w:rPr>
      </w:pPr>
    </w:p>
    <w:p w14:paraId="191BE9C8" w14:textId="7448E2CC" w:rsidR="00161AEF" w:rsidRDefault="002F1F58" w:rsidP="006511F6">
      <w:pPr>
        <w:shd w:val="clear" w:color="auto" w:fill="FFFFFF"/>
        <w:jc w:val="both"/>
        <w:rPr>
          <w:rFonts w:ascii="Garamond" w:hAnsi="Garamond" w:cs="Arial"/>
          <w:sz w:val="20"/>
          <w:szCs w:val="20"/>
        </w:rPr>
      </w:pPr>
      <w:r w:rsidRPr="00583025">
        <w:rPr>
          <w:rFonts w:ascii="Garamond" w:hAnsi="Garamond" w:cs="Arial"/>
          <w:sz w:val="20"/>
          <w:szCs w:val="20"/>
        </w:rPr>
        <w:t xml:space="preserve">Las actividades </w:t>
      </w:r>
      <w:r w:rsidR="00B55E46" w:rsidRPr="00583025">
        <w:rPr>
          <w:rFonts w:ascii="Garamond" w:hAnsi="Garamond" w:cs="Arial"/>
          <w:sz w:val="20"/>
          <w:szCs w:val="20"/>
        </w:rPr>
        <w:t>desarrolladas</w:t>
      </w:r>
      <w:r w:rsidR="00B55E46">
        <w:rPr>
          <w:rFonts w:ascii="Garamond" w:hAnsi="Garamond" w:cs="Arial"/>
          <w:sz w:val="20"/>
          <w:szCs w:val="20"/>
        </w:rPr>
        <w:t xml:space="preserve"> por la Alcaldía L</w:t>
      </w:r>
      <w:r w:rsidRPr="00583025">
        <w:rPr>
          <w:rFonts w:ascii="Garamond" w:hAnsi="Garamond" w:cs="Arial"/>
          <w:sz w:val="20"/>
          <w:szCs w:val="20"/>
        </w:rPr>
        <w:t xml:space="preserve">ocal </w:t>
      </w:r>
      <w:r w:rsidR="00B55E46">
        <w:rPr>
          <w:rFonts w:ascii="Garamond" w:hAnsi="Garamond" w:cs="Arial"/>
          <w:sz w:val="20"/>
          <w:szCs w:val="20"/>
        </w:rPr>
        <w:t xml:space="preserve">de Fontibón, </w:t>
      </w:r>
      <w:r w:rsidRPr="00583025">
        <w:rPr>
          <w:rFonts w:ascii="Garamond" w:hAnsi="Garamond" w:cs="Arial"/>
          <w:sz w:val="20"/>
          <w:szCs w:val="20"/>
        </w:rPr>
        <w:t xml:space="preserve">en procura de realizar seguimiento al cumplimiento de los requisitos establecidos en la Ley 232 de 1995, </w:t>
      </w:r>
      <w:r w:rsidR="00F14F31" w:rsidRPr="00583025">
        <w:rPr>
          <w:rFonts w:ascii="Garamond" w:hAnsi="Garamond" w:cs="Arial"/>
          <w:sz w:val="20"/>
          <w:szCs w:val="20"/>
        </w:rPr>
        <w:t>s</w:t>
      </w:r>
      <w:r w:rsidR="00B55E46">
        <w:rPr>
          <w:rFonts w:ascii="Garamond" w:hAnsi="Garamond" w:cs="Arial"/>
          <w:sz w:val="20"/>
          <w:szCs w:val="20"/>
        </w:rPr>
        <w:t>on las que s</w:t>
      </w:r>
      <w:r w:rsidR="00F14F31" w:rsidRPr="00583025">
        <w:rPr>
          <w:rFonts w:ascii="Garamond" w:hAnsi="Garamond" w:cs="Arial"/>
          <w:sz w:val="20"/>
          <w:szCs w:val="20"/>
        </w:rPr>
        <w:t xml:space="preserve">e </w:t>
      </w:r>
      <w:r w:rsidR="00B55E46">
        <w:rPr>
          <w:rFonts w:ascii="Garamond" w:hAnsi="Garamond" w:cs="Arial"/>
          <w:sz w:val="20"/>
          <w:szCs w:val="20"/>
        </w:rPr>
        <w:t>mencionan a continuación, dentro de las que se destacan las actuaciones administrativas y las pruebas</w:t>
      </w:r>
      <w:r w:rsidRPr="00583025">
        <w:rPr>
          <w:rFonts w:ascii="Garamond" w:hAnsi="Garamond" w:cs="Arial"/>
          <w:sz w:val="20"/>
          <w:szCs w:val="20"/>
        </w:rPr>
        <w:t xml:space="preserve"> recaudad</w:t>
      </w:r>
      <w:r w:rsidR="00B55E46">
        <w:rPr>
          <w:rFonts w:ascii="Garamond" w:hAnsi="Garamond" w:cs="Arial"/>
          <w:sz w:val="20"/>
          <w:szCs w:val="20"/>
        </w:rPr>
        <w:t>as</w:t>
      </w:r>
      <w:r w:rsidR="00A43251" w:rsidRPr="00583025">
        <w:rPr>
          <w:rFonts w:ascii="Garamond" w:hAnsi="Garamond" w:cs="Arial"/>
          <w:sz w:val="20"/>
          <w:szCs w:val="20"/>
        </w:rPr>
        <w:t xml:space="preserve">, </w:t>
      </w:r>
      <w:r w:rsidR="00B55E46">
        <w:rPr>
          <w:rFonts w:ascii="Garamond" w:hAnsi="Garamond" w:cs="Arial"/>
          <w:sz w:val="20"/>
          <w:szCs w:val="20"/>
        </w:rPr>
        <w:t>y son las</w:t>
      </w:r>
      <w:r w:rsidR="00161AEF">
        <w:rPr>
          <w:rFonts w:ascii="Garamond" w:hAnsi="Garamond" w:cs="Arial"/>
          <w:sz w:val="20"/>
          <w:szCs w:val="20"/>
        </w:rPr>
        <w:t xml:space="preserve"> siguientes</w:t>
      </w:r>
      <w:r w:rsidR="00F14F31" w:rsidRPr="00583025">
        <w:rPr>
          <w:rFonts w:ascii="Garamond" w:hAnsi="Garamond" w:cs="Arial"/>
          <w:sz w:val="20"/>
          <w:szCs w:val="20"/>
        </w:rPr>
        <w:t>:</w:t>
      </w:r>
      <w:r w:rsidR="00A43251" w:rsidRPr="00583025">
        <w:rPr>
          <w:rFonts w:ascii="Garamond" w:hAnsi="Garamond" w:cs="Arial"/>
          <w:sz w:val="20"/>
          <w:szCs w:val="20"/>
        </w:rPr>
        <w:t xml:space="preserve"> </w:t>
      </w:r>
    </w:p>
    <w:p w14:paraId="19F07C57" w14:textId="77777777" w:rsidR="00161AEF" w:rsidRDefault="00161AEF" w:rsidP="006511F6">
      <w:pPr>
        <w:shd w:val="clear" w:color="auto" w:fill="FFFFFF"/>
        <w:jc w:val="both"/>
        <w:rPr>
          <w:rFonts w:ascii="Garamond" w:hAnsi="Garamond" w:cs="Arial"/>
          <w:sz w:val="20"/>
          <w:szCs w:val="20"/>
        </w:rPr>
      </w:pPr>
    </w:p>
    <w:p w14:paraId="7D448115" w14:textId="5217BCD2" w:rsidR="00B726CD" w:rsidRPr="00B726CD" w:rsidRDefault="00B726CD" w:rsidP="00161AEF">
      <w:pPr>
        <w:pStyle w:val="Prrafodelista"/>
        <w:numPr>
          <w:ilvl w:val="0"/>
          <w:numId w:val="16"/>
        </w:numPr>
        <w:shd w:val="clear" w:color="auto" w:fill="FFFFFF"/>
        <w:jc w:val="both"/>
        <w:rPr>
          <w:rFonts w:ascii="Garamond" w:hAnsi="Garamond" w:cs="Arial"/>
          <w:b w:val="0"/>
          <w:color w:val="000000" w:themeColor="text1"/>
          <w:sz w:val="20"/>
        </w:rPr>
      </w:pPr>
      <w:r w:rsidRPr="00B726CD">
        <w:rPr>
          <w:rFonts w:ascii="Garamond" w:hAnsi="Garamond" w:cs="Arial"/>
          <w:b w:val="0"/>
          <w:color w:val="000000" w:themeColor="text1"/>
          <w:sz w:val="20"/>
        </w:rPr>
        <w:t>Visita técni</w:t>
      </w:r>
      <w:r>
        <w:rPr>
          <w:rFonts w:ascii="Garamond" w:hAnsi="Garamond" w:cs="Arial"/>
          <w:b w:val="0"/>
          <w:color w:val="000000" w:themeColor="text1"/>
          <w:sz w:val="20"/>
        </w:rPr>
        <w:t>c</w:t>
      </w:r>
      <w:r w:rsidRPr="00B726CD">
        <w:rPr>
          <w:rFonts w:ascii="Garamond" w:hAnsi="Garamond" w:cs="Arial"/>
          <w:b w:val="0"/>
          <w:color w:val="000000" w:themeColor="text1"/>
          <w:sz w:val="20"/>
        </w:rPr>
        <w:t xml:space="preserve">a </w:t>
      </w:r>
      <w:r>
        <w:rPr>
          <w:rFonts w:ascii="Garamond" w:hAnsi="Garamond" w:cs="Arial"/>
          <w:b w:val="0"/>
          <w:color w:val="000000" w:themeColor="text1"/>
          <w:sz w:val="20"/>
        </w:rPr>
        <w:t>d</w:t>
      </w:r>
      <w:r w:rsidRPr="00B726CD">
        <w:rPr>
          <w:rFonts w:ascii="Garamond" w:hAnsi="Garamond" w:cs="Arial"/>
          <w:b w:val="0"/>
          <w:color w:val="000000" w:themeColor="text1"/>
          <w:sz w:val="20"/>
        </w:rPr>
        <w:t>el 10 de junio del 2017</w:t>
      </w:r>
      <w:r w:rsidRPr="00B726CD">
        <w:rPr>
          <w:rFonts w:ascii="Garamond" w:hAnsi="Garamond" w:cs="Arial"/>
          <w:b w:val="0"/>
          <w:color w:val="000000" w:themeColor="text1"/>
          <w:sz w:val="20"/>
        </w:rPr>
        <w:t>,</w:t>
      </w:r>
      <w:r w:rsidRPr="00B726CD">
        <w:rPr>
          <w:rFonts w:ascii="Garamond" w:hAnsi="Garamond" w:cs="Arial"/>
          <w:b w:val="0"/>
          <w:color w:val="000000" w:themeColor="text1"/>
          <w:sz w:val="20"/>
        </w:rPr>
        <w:t xml:space="preserve"> al establecimiento comercial ubicado en la carrera 104 No. 13 C – 40 casa 220, como consta en el informe técnico de verificación uso del suelo No. ADM 160-201, del Grupo de Gestión Jurídica de la Alcaldía Local de Fontibón, en el que se concluyó que (…) EL USO DADO AL INMUEBLE NO ESTÁ PERMITIDO. </w:t>
      </w:r>
      <w:r>
        <w:rPr>
          <w:rFonts w:ascii="Garamond" w:hAnsi="Garamond" w:cs="Arial"/>
          <w:b w:val="0"/>
          <w:color w:val="000000" w:themeColor="text1"/>
          <w:sz w:val="20"/>
        </w:rPr>
        <w:t>(…)</w:t>
      </w:r>
    </w:p>
    <w:p w14:paraId="7F751AD1" w14:textId="63EEE897" w:rsidR="00B726CD" w:rsidRPr="00B726CD" w:rsidRDefault="00B726CD" w:rsidP="00161AEF">
      <w:pPr>
        <w:pStyle w:val="Prrafodelista"/>
        <w:numPr>
          <w:ilvl w:val="0"/>
          <w:numId w:val="16"/>
        </w:numPr>
        <w:shd w:val="clear" w:color="auto" w:fill="FFFFFF"/>
        <w:jc w:val="both"/>
        <w:rPr>
          <w:rFonts w:ascii="Garamond" w:hAnsi="Garamond" w:cs="Arial"/>
          <w:b w:val="0"/>
          <w:color w:val="000000" w:themeColor="text1"/>
          <w:sz w:val="20"/>
        </w:rPr>
      </w:pPr>
      <w:r w:rsidRPr="00B726CD">
        <w:rPr>
          <w:rFonts w:ascii="Garamond" w:hAnsi="Garamond" w:cs="Arial"/>
          <w:b w:val="0"/>
          <w:color w:val="000000" w:themeColor="text1"/>
          <w:sz w:val="20"/>
        </w:rPr>
        <w:t>C</w:t>
      </w:r>
      <w:r w:rsidRPr="00B726CD">
        <w:rPr>
          <w:rFonts w:ascii="Garamond" w:hAnsi="Garamond" w:cs="Arial"/>
          <w:b w:val="0"/>
          <w:color w:val="000000" w:themeColor="text1"/>
          <w:sz w:val="20"/>
        </w:rPr>
        <w:t>oncepto de usos del suelo del predio ubicado en la carrera 104 No. 13 C – 40 casa 220, conceptuando que (…) “Venta de licor” (Sin consumo de bebidas alcohólicas dentro del establecimiento). No se permite en el sector donde se localiza el predio de la consulta</w:t>
      </w:r>
      <w:r w:rsidRPr="00B726CD">
        <w:rPr>
          <w:rFonts w:ascii="Garamond" w:hAnsi="Garamond" w:cs="Arial"/>
          <w:b w:val="0"/>
          <w:color w:val="000000" w:themeColor="text1"/>
          <w:sz w:val="20"/>
        </w:rPr>
        <w:t xml:space="preserve"> (…) </w:t>
      </w:r>
      <w:r w:rsidRPr="00B726CD">
        <w:rPr>
          <w:rFonts w:ascii="Garamond" w:hAnsi="Garamond" w:cs="Arial"/>
          <w:b w:val="0"/>
          <w:color w:val="000000" w:themeColor="text1"/>
          <w:sz w:val="20"/>
        </w:rPr>
        <w:t>oficio radicado No. 20175910057682 de 26 de mayo del 2017,</w:t>
      </w:r>
      <w:r w:rsidRPr="00B726CD">
        <w:rPr>
          <w:rFonts w:ascii="Garamond" w:hAnsi="Garamond" w:cs="Arial"/>
          <w:b w:val="0"/>
          <w:color w:val="000000" w:themeColor="text1"/>
          <w:sz w:val="20"/>
        </w:rPr>
        <w:t xml:space="preserve"> de</w:t>
      </w:r>
      <w:r w:rsidRPr="00B726CD">
        <w:rPr>
          <w:rFonts w:ascii="Garamond" w:hAnsi="Garamond" w:cs="Arial"/>
          <w:b w:val="0"/>
          <w:color w:val="000000" w:themeColor="text1"/>
          <w:sz w:val="20"/>
        </w:rPr>
        <w:t xml:space="preserve"> la Secretaría de Planeación</w:t>
      </w:r>
    </w:p>
    <w:p w14:paraId="7A6FA3D6" w14:textId="2FA2F5F2" w:rsidR="00B726CD" w:rsidRPr="00B726CD" w:rsidRDefault="00B726CD" w:rsidP="00161AEF">
      <w:pPr>
        <w:pStyle w:val="Prrafodelista"/>
        <w:numPr>
          <w:ilvl w:val="0"/>
          <w:numId w:val="16"/>
        </w:numPr>
        <w:shd w:val="clear" w:color="auto" w:fill="FFFFFF"/>
        <w:jc w:val="both"/>
        <w:rPr>
          <w:rFonts w:ascii="Garamond" w:hAnsi="Garamond" w:cs="Arial"/>
          <w:b w:val="0"/>
          <w:color w:val="000000" w:themeColor="text1"/>
          <w:sz w:val="20"/>
        </w:rPr>
      </w:pPr>
      <w:r w:rsidRPr="00B726CD">
        <w:rPr>
          <w:rFonts w:ascii="Garamond" w:hAnsi="Garamond" w:cs="Arial"/>
          <w:b w:val="0"/>
          <w:color w:val="000000" w:themeColor="text1"/>
          <w:sz w:val="20"/>
        </w:rPr>
        <w:t xml:space="preserve">Visita técnica del </w:t>
      </w:r>
      <w:r w:rsidRPr="00B726CD">
        <w:rPr>
          <w:rFonts w:ascii="Garamond" w:hAnsi="Garamond" w:cs="Arial"/>
          <w:b w:val="0"/>
          <w:color w:val="000000" w:themeColor="text1"/>
          <w:sz w:val="20"/>
        </w:rPr>
        <w:t>12 de agosto del 2022, al establecimiento comercial ubicado en la carrera 104 No. 13 C – 40 casa 220, como consta en el informe técnico de visita a establecimiento de comercio No. JARA 144-2022 del ingeniero civil de la Alcaldía Local de Fontibón, en el que se concluyó que (…) se desarrolla la actividad comercial por la cual se dio apertura al presente expediente, la cual NO SE PERMITE (…)</w:t>
      </w:r>
    </w:p>
    <w:p w14:paraId="514B8951" w14:textId="76E0AA70" w:rsidR="00B726CD" w:rsidRPr="00B726CD" w:rsidRDefault="00B726CD" w:rsidP="00161AEF">
      <w:pPr>
        <w:pStyle w:val="Prrafodelista"/>
        <w:numPr>
          <w:ilvl w:val="0"/>
          <w:numId w:val="16"/>
        </w:numPr>
        <w:shd w:val="clear" w:color="auto" w:fill="FFFFFF"/>
        <w:jc w:val="both"/>
        <w:rPr>
          <w:rFonts w:ascii="Garamond" w:hAnsi="Garamond" w:cs="Arial"/>
          <w:b w:val="0"/>
          <w:color w:val="000000" w:themeColor="text1"/>
          <w:sz w:val="20"/>
        </w:rPr>
      </w:pPr>
      <w:r w:rsidRPr="00B726CD">
        <w:rPr>
          <w:rFonts w:ascii="Garamond" w:hAnsi="Garamond" w:cs="Arial"/>
          <w:b w:val="0"/>
          <w:color w:val="000000" w:themeColor="text1"/>
          <w:sz w:val="20"/>
        </w:rPr>
        <w:t xml:space="preserve">Visita técnica del  9 de marzo del 2026, al establecimiento comercial ubicado en la carrera 104 No. 13 C – 40 casa 220, como consta en el informe técnico de visita a establecimiento de comercio </w:t>
      </w:r>
      <w:proofErr w:type="spellStart"/>
      <w:r w:rsidRPr="00B726CD">
        <w:rPr>
          <w:rFonts w:ascii="Garamond" w:hAnsi="Garamond" w:cs="Arial"/>
          <w:b w:val="0"/>
          <w:color w:val="000000" w:themeColor="text1"/>
          <w:sz w:val="20"/>
        </w:rPr>
        <w:t>N.I</w:t>
      </w:r>
      <w:proofErr w:type="spellEnd"/>
      <w:r w:rsidRPr="00B726CD">
        <w:rPr>
          <w:rFonts w:ascii="Garamond" w:hAnsi="Garamond" w:cs="Arial"/>
          <w:b w:val="0"/>
          <w:color w:val="000000" w:themeColor="text1"/>
          <w:sz w:val="20"/>
        </w:rPr>
        <w:t xml:space="preserve">: </w:t>
      </w:r>
      <w:proofErr w:type="spellStart"/>
      <w:r w:rsidRPr="00B726CD">
        <w:rPr>
          <w:rFonts w:ascii="Garamond" w:hAnsi="Garamond" w:cs="Arial"/>
          <w:b w:val="0"/>
          <w:color w:val="000000" w:themeColor="text1"/>
          <w:sz w:val="20"/>
        </w:rPr>
        <w:t>SMBS</w:t>
      </w:r>
      <w:proofErr w:type="spellEnd"/>
      <w:r w:rsidRPr="00B726CD">
        <w:rPr>
          <w:rFonts w:ascii="Garamond" w:hAnsi="Garamond" w:cs="Arial"/>
          <w:b w:val="0"/>
          <w:color w:val="000000" w:themeColor="text1"/>
          <w:sz w:val="20"/>
        </w:rPr>
        <w:t xml:space="preserve"> 012 de la arquitecta de la Alcaldía Local de Fontibón, en el que se concluyó que (…) NO SE ENCUENTRA PERMITIDO (…) desarrollar actividades comerciales,  debido al que el uso del suelo es residencial</w:t>
      </w:r>
      <w:r w:rsidRPr="00B726CD">
        <w:rPr>
          <w:rFonts w:ascii="Garamond" w:hAnsi="Garamond" w:cs="Arial"/>
          <w:b w:val="0"/>
          <w:color w:val="000000" w:themeColor="text1"/>
          <w:sz w:val="20"/>
        </w:rPr>
        <w:t>.</w:t>
      </w:r>
    </w:p>
    <w:p w14:paraId="72184576" w14:textId="77777777" w:rsidR="000467FB" w:rsidRPr="00B726CD" w:rsidRDefault="000467FB" w:rsidP="00815EDC">
      <w:pPr>
        <w:pStyle w:val="Prrafodelista"/>
        <w:shd w:val="clear" w:color="auto" w:fill="FFFFFF"/>
        <w:jc w:val="both"/>
        <w:rPr>
          <w:rFonts w:ascii="Garamond" w:hAnsi="Garamond" w:cs="Arial"/>
          <w:color w:val="000000" w:themeColor="text1"/>
          <w:sz w:val="20"/>
        </w:rPr>
      </w:pPr>
    </w:p>
    <w:p w14:paraId="311FEF06" w14:textId="7F6FC0BA" w:rsidR="00BC2FF0" w:rsidRPr="00B726CD" w:rsidRDefault="00BC2FF0" w:rsidP="00A43251">
      <w:pPr>
        <w:jc w:val="both"/>
        <w:rPr>
          <w:rFonts w:ascii="Garamond" w:hAnsi="Garamond" w:cs="Arial"/>
          <w:color w:val="000000" w:themeColor="text1"/>
          <w:sz w:val="20"/>
          <w:szCs w:val="20"/>
        </w:rPr>
      </w:pPr>
      <w:r w:rsidRPr="00B726CD">
        <w:rPr>
          <w:rFonts w:ascii="Garamond" w:hAnsi="Garamond" w:cs="Arial"/>
          <w:color w:val="000000" w:themeColor="text1"/>
          <w:sz w:val="20"/>
          <w:szCs w:val="20"/>
        </w:rPr>
        <w:t xml:space="preserve">Del análisis del material probatorio recaudado en desarrollo de </w:t>
      </w:r>
      <w:r w:rsidR="00BA4575" w:rsidRPr="00B726CD">
        <w:rPr>
          <w:rFonts w:ascii="Garamond" w:hAnsi="Garamond" w:cs="Arial"/>
          <w:color w:val="000000" w:themeColor="text1"/>
          <w:sz w:val="20"/>
          <w:szCs w:val="20"/>
        </w:rPr>
        <w:t>l</w:t>
      </w:r>
      <w:r w:rsidRPr="00B726CD">
        <w:rPr>
          <w:rFonts w:ascii="Garamond" w:hAnsi="Garamond" w:cs="Arial"/>
          <w:color w:val="000000" w:themeColor="text1"/>
          <w:sz w:val="20"/>
          <w:szCs w:val="20"/>
        </w:rPr>
        <w:t>a actuación administrativa, se pudo establecer el incumplimiento de</w:t>
      </w:r>
      <w:r w:rsidR="00F12B19" w:rsidRPr="00B726CD">
        <w:rPr>
          <w:rFonts w:ascii="Garamond" w:hAnsi="Garamond" w:cs="Arial"/>
          <w:color w:val="000000" w:themeColor="text1"/>
          <w:sz w:val="20"/>
          <w:szCs w:val="20"/>
        </w:rPr>
        <w:t xml:space="preserve"> uno </w:t>
      </w:r>
      <w:r w:rsidR="00CF5BF4" w:rsidRPr="00B726CD">
        <w:rPr>
          <w:rFonts w:ascii="Garamond" w:hAnsi="Garamond" w:cs="Arial"/>
          <w:color w:val="000000" w:themeColor="text1"/>
          <w:sz w:val="20"/>
          <w:szCs w:val="20"/>
        </w:rPr>
        <w:t>de los</w:t>
      </w:r>
      <w:r w:rsidRPr="00B726CD">
        <w:rPr>
          <w:rFonts w:ascii="Garamond" w:hAnsi="Garamond" w:cs="Arial"/>
          <w:color w:val="000000" w:themeColor="text1"/>
          <w:sz w:val="20"/>
          <w:szCs w:val="20"/>
        </w:rPr>
        <w:t xml:space="preserve"> requisitos establecidos en Ley 232 de 1995, específicamente el relacionado con el uso de suelo, situación que de conformidad con lo indicado en el </w:t>
      </w:r>
      <w:r w:rsidR="00BA4575" w:rsidRPr="00B726CD">
        <w:rPr>
          <w:rFonts w:ascii="Garamond" w:hAnsi="Garamond" w:cs="Arial"/>
          <w:color w:val="000000" w:themeColor="text1"/>
          <w:sz w:val="20"/>
          <w:szCs w:val="20"/>
        </w:rPr>
        <w:t>artículo</w:t>
      </w:r>
      <w:r w:rsidRPr="00B726CD">
        <w:rPr>
          <w:rFonts w:ascii="Garamond" w:hAnsi="Garamond" w:cs="Arial"/>
          <w:color w:val="000000" w:themeColor="text1"/>
          <w:sz w:val="20"/>
          <w:szCs w:val="20"/>
        </w:rPr>
        <w:t xml:space="preserve"> 4 de la norma en comento constituye un requisito de imposible cumplimiento. </w:t>
      </w:r>
    </w:p>
    <w:p w14:paraId="295544F2" w14:textId="526E17A9" w:rsidR="00B726CD" w:rsidRDefault="00CF5BF4" w:rsidP="00B726CD">
      <w:pPr>
        <w:jc w:val="both"/>
        <w:rPr>
          <w:rFonts w:ascii="Garamond" w:hAnsi="Garamond" w:cs="Arial"/>
          <w:bCs/>
          <w:color w:val="000000" w:themeColor="text1"/>
          <w:sz w:val="20"/>
        </w:rPr>
      </w:pPr>
      <w:r w:rsidRPr="00B726CD">
        <w:rPr>
          <w:rFonts w:ascii="Garamond" w:hAnsi="Garamond" w:cs="Arial"/>
          <w:color w:val="000000" w:themeColor="text1"/>
          <w:sz w:val="20"/>
          <w:szCs w:val="20"/>
        </w:rPr>
        <w:t xml:space="preserve">Se </w:t>
      </w:r>
      <w:r w:rsidR="00B726CD" w:rsidRPr="00B726CD">
        <w:rPr>
          <w:rFonts w:ascii="Garamond" w:hAnsi="Garamond" w:cs="Arial"/>
          <w:color w:val="000000" w:themeColor="text1"/>
          <w:sz w:val="20"/>
          <w:szCs w:val="20"/>
        </w:rPr>
        <w:t xml:space="preserve">evidencia en el </w:t>
      </w:r>
      <w:r w:rsidRPr="00B726CD">
        <w:rPr>
          <w:rFonts w:ascii="Garamond" w:hAnsi="Garamond" w:cs="Arial"/>
          <w:color w:val="000000" w:themeColor="text1"/>
          <w:sz w:val="20"/>
          <w:szCs w:val="20"/>
        </w:rPr>
        <w:t xml:space="preserve">expediente </w:t>
      </w:r>
      <w:r w:rsidR="00B726CD" w:rsidRPr="00B726CD">
        <w:rPr>
          <w:rFonts w:ascii="Garamond" w:hAnsi="Garamond" w:cs="Arial"/>
          <w:color w:val="000000" w:themeColor="text1"/>
          <w:sz w:val="20"/>
          <w:szCs w:val="20"/>
        </w:rPr>
        <w:t>2017593880100115E</w:t>
      </w:r>
      <w:r w:rsidRPr="00B726CD">
        <w:rPr>
          <w:rFonts w:ascii="Garamond" w:hAnsi="Garamond" w:cs="Arial"/>
          <w:color w:val="000000" w:themeColor="text1"/>
          <w:sz w:val="20"/>
          <w:szCs w:val="20"/>
        </w:rPr>
        <w:t xml:space="preserve">, </w:t>
      </w:r>
      <w:r w:rsidR="00B726CD" w:rsidRPr="00B726CD">
        <w:rPr>
          <w:rFonts w:ascii="Garamond" w:hAnsi="Garamond" w:cs="Arial"/>
          <w:color w:val="000000" w:themeColor="text1"/>
          <w:sz w:val="20"/>
          <w:szCs w:val="20"/>
        </w:rPr>
        <w:t>que,</w:t>
      </w:r>
      <w:r w:rsidRPr="00B726CD">
        <w:rPr>
          <w:rFonts w:ascii="Garamond" w:hAnsi="Garamond" w:cs="Arial"/>
          <w:color w:val="000000" w:themeColor="text1"/>
          <w:sz w:val="20"/>
          <w:szCs w:val="20"/>
        </w:rPr>
        <w:t xml:space="preserve"> </w:t>
      </w:r>
      <w:r w:rsidR="00B726CD" w:rsidRPr="00B726CD">
        <w:rPr>
          <w:rFonts w:ascii="Garamond" w:hAnsi="Garamond" w:cs="Arial"/>
          <w:color w:val="000000" w:themeColor="text1"/>
          <w:sz w:val="20"/>
          <w:szCs w:val="20"/>
        </w:rPr>
        <w:t xml:space="preserve">a </w:t>
      </w:r>
      <w:r w:rsidR="00805F78" w:rsidRPr="00B726CD">
        <w:rPr>
          <w:rFonts w:ascii="Garamond" w:hAnsi="Garamond" w:cs="Arial"/>
          <w:color w:val="000000" w:themeColor="text1"/>
          <w:sz w:val="20"/>
          <w:szCs w:val="20"/>
        </w:rPr>
        <w:t>l</w:t>
      </w:r>
      <w:r w:rsidR="00B726CD" w:rsidRPr="00B726CD">
        <w:rPr>
          <w:rFonts w:ascii="Garamond" w:hAnsi="Garamond" w:cs="Arial"/>
          <w:color w:val="000000" w:themeColor="text1"/>
          <w:sz w:val="20"/>
          <w:szCs w:val="20"/>
        </w:rPr>
        <w:t>a</w:t>
      </w:r>
      <w:r w:rsidRPr="00B726CD">
        <w:rPr>
          <w:rFonts w:ascii="Garamond" w:hAnsi="Garamond" w:cs="Arial"/>
          <w:color w:val="000000" w:themeColor="text1"/>
          <w:sz w:val="20"/>
          <w:szCs w:val="20"/>
        </w:rPr>
        <w:t xml:space="preserve"> administrad</w:t>
      </w:r>
      <w:r w:rsidR="00B726CD" w:rsidRPr="00B726CD">
        <w:rPr>
          <w:rFonts w:ascii="Garamond" w:hAnsi="Garamond" w:cs="Arial"/>
          <w:color w:val="000000" w:themeColor="text1"/>
          <w:sz w:val="20"/>
          <w:szCs w:val="20"/>
        </w:rPr>
        <w:t>a</w:t>
      </w:r>
      <w:r w:rsidRPr="00B726CD">
        <w:rPr>
          <w:rFonts w:ascii="Garamond" w:hAnsi="Garamond" w:cs="Arial"/>
          <w:color w:val="000000" w:themeColor="text1"/>
          <w:sz w:val="20"/>
          <w:szCs w:val="20"/>
        </w:rPr>
        <w:t xml:space="preserve">, </w:t>
      </w:r>
      <w:r w:rsidR="00B726CD" w:rsidRPr="00B726CD">
        <w:rPr>
          <w:rFonts w:ascii="Garamond" w:hAnsi="Garamond" w:cs="Arial"/>
          <w:color w:val="000000" w:themeColor="text1"/>
          <w:sz w:val="20"/>
          <w:szCs w:val="20"/>
        </w:rPr>
        <w:t>señora Omaira Guerrero, se le</w:t>
      </w:r>
      <w:r w:rsidR="00B726CD">
        <w:rPr>
          <w:rFonts w:ascii="Garamond" w:hAnsi="Garamond" w:cs="Arial"/>
          <w:color w:val="000000" w:themeColor="text1"/>
          <w:sz w:val="20"/>
          <w:szCs w:val="20"/>
        </w:rPr>
        <w:t xml:space="preserve"> garantizó el derecho a la defensa, como consta en e</w:t>
      </w:r>
      <w:r w:rsidR="00B726CD" w:rsidRPr="00B726CD">
        <w:rPr>
          <w:rFonts w:ascii="Garamond" w:hAnsi="Garamond" w:cs="Arial"/>
          <w:bCs/>
          <w:color w:val="000000" w:themeColor="text1"/>
          <w:sz w:val="20"/>
          <w:szCs w:val="20"/>
        </w:rPr>
        <w:t xml:space="preserve">l </w:t>
      </w:r>
      <w:r w:rsidR="00B726CD" w:rsidRPr="00B726CD">
        <w:rPr>
          <w:rFonts w:ascii="Garamond" w:hAnsi="Garamond" w:cs="Arial"/>
          <w:bCs/>
          <w:color w:val="000000" w:themeColor="text1"/>
          <w:sz w:val="20"/>
          <w:szCs w:val="20"/>
        </w:rPr>
        <w:t>oficio radicado No. 20160930246421 de 12 de septiembre del 2016,</w:t>
      </w:r>
      <w:r w:rsidR="00B726CD" w:rsidRPr="00B726CD">
        <w:rPr>
          <w:rFonts w:ascii="Garamond" w:hAnsi="Garamond" w:cs="Arial"/>
          <w:bCs/>
          <w:color w:val="000000" w:themeColor="text1"/>
          <w:sz w:val="20"/>
          <w:szCs w:val="20"/>
        </w:rPr>
        <w:t xml:space="preserve"> mediante el cual, </w:t>
      </w:r>
      <w:r w:rsidR="00B726CD" w:rsidRPr="00B726CD">
        <w:rPr>
          <w:rFonts w:ascii="Garamond" w:hAnsi="Garamond" w:cs="Arial"/>
          <w:bCs/>
          <w:color w:val="000000" w:themeColor="text1"/>
          <w:sz w:val="20"/>
          <w:szCs w:val="20"/>
        </w:rPr>
        <w:t xml:space="preserve"> la Alcaldía Local de Fontibón, </w:t>
      </w:r>
      <w:r w:rsidR="00B726CD" w:rsidRPr="00B726CD">
        <w:rPr>
          <w:rFonts w:ascii="Garamond" w:hAnsi="Garamond" w:cs="Arial"/>
          <w:bCs/>
          <w:color w:val="000000" w:themeColor="text1"/>
          <w:sz w:val="20"/>
          <w:szCs w:val="20"/>
        </w:rPr>
        <w:t xml:space="preserve">la </w:t>
      </w:r>
      <w:r w:rsidR="00B726CD" w:rsidRPr="00B726CD">
        <w:rPr>
          <w:rFonts w:ascii="Garamond" w:hAnsi="Garamond" w:cs="Arial"/>
          <w:bCs/>
          <w:color w:val="000000" w:themeColor="text1"/>
          <w:sz w:val="20"/>
          <w:szCs w:val="20"/>
        </w:rPr>
        <w:t>citó a declaración de expresiones,</w:t>
      </w:r>
      <w:r w:rsidR="00B726CD">
        <w:rPr>
          <w:rFonts w:ascii="Garamond" w:hAnsi="Garamond" w:cs="Arial"/>
          <w:bCs/>
          <w:color w:val="000000" w:themeColor="text1"/>
          <w:sz w:val="20"/>
          <w:szCs w:val="20"/>
        </w:rPr>
        <w:t xml:space="preserve"> en e</w:t>
      </w:r>
      <w:r w:rsidR="00B726CD" w:rsidRPr="00B726CD">
        <w:rPr>
          <w:rFonts w:ascii="Garamond" w:hAnsi="Garamond" w:cs="Arial"/>
          <w:bCs/>
          <w:color w:val="000000" w:themeColor="text1"/>
          <w:sz w:val="20"/>
          <w:szCs w:val="20"/>
        </w:rPr>
        <w:t>l</w:t>
      </w:r>
      <w:r w:rsidR="00B726CD" w:rsidRPr="00B726CD">
        <w:rPr>
          <w:rFonts w:ascii="Garamond" w:hAnsi="Garamond" w:cs="Arial"/>
          <w:bCs/>
          <w:color w:val="000000" w:themeColor="text1"/>
          <w:sz w:val="20"/>
          <w:szCs w:val="20"/>
        </w:rPr>
        <w:t xml:space="preserve"> oficio radicado No. 20175930225041 del 04 de septiembre del 2017, </w:t>
      </w:r>
      <w:r w:rsidR="00B726CD" w:rsidRPr="00B726CD">
        <w:rPr>
          <w:rFonts w:ascii="Garamond" w:hAnsi="Garamond" w:cs="Arial"/>
          <w:bCs/>
          <w:color w:val="000000" w:themeColor="text1"/>
          <w:sz w:val="20"/>
          <w:szCs w:val="20"/>
        </w:rPr>
        <w:t xml:space="preserve">mediante el cual </w:t>
      </w:r>
      <w:r w:rsidR="00B726CD" w:rsidRPr="00B726CD">
        <w:rPr>
          <w:rFonts w:ascii="Garamond" w:hAnsi="Garamond" w:cs="Arial"/>
          <w:bCs/>
          <w:color w:val="000000" w:themeColor="text1"/>
          <w:sz w:val="20"/>
          <w:szCs w:val="20"/>
        </w:rPr>
        <w:t xml:space="preserve">se </w:t>
      </w:r>
      <w:r w:rsidR="00B726CD" w:rsidRPr="00B726CD">
        <w:rPr>
          <w:rFonts w:ascii="Garamond" w:hAnsi="Garamond" w:cs="Arial"/>
          <w:bCs/>
          <w:color w:val="000000" w:themeColor="text1"/>
          <w:sz w:val="20"/>
          <w:szCs w:val="20"/>
        </w:rPr>
        <w:t xml:space="preserve">le </w:t>
      </w:r>
      <w:r w:rsidR="00B726CD" w:rsidRPr="00B726CD">
        <w:rPr>
          <w:rFonts w:ascii="Garamond" w:hAnsi="Garamond" w:cs="Arial"/>
          <w:bCs/>
          <w:color w:val="000000" w:themeColor="text1"/>
          <w:sz w:val="20"/>
          <w:szCs w:val="20"/>
        </w:rPr>
        <w:t>citó a</w:t>
      </w:r>
      <w:r w:rsidR="00B726CD" w:rsidRPr="00B726CD">
        <w:rPr>
          <w:rFonts w:ascii="Garamond" w:hAnsi="Garamond" w:cs="Arial"/>
          <w:bCs/>
          <w:color w:val="000000" w:themeColor="text1"/>
          <w:sz w:val="20"/>
          <w:szCs w:val="20"/>
        </w:rPr>
        <w:t xml:space="preserve"> </w:t>
      </w:r>
      <w:r w:rsidR="00B726CD" w:rsidRPr="00B726CD">
        <w:rPr>
          <w:rFonts w:ascii="Garamond" w:hAnsi="Garamond" w:cs="Arial"/>
          <w:bCs/>
          <w:color w:val="000000" w:themeColor="text1"/>
          <w:sz w:val="20"/>
          <w:szCs w:val="20"/>
        </w:rPr>
        <w:t>l</w:t>
      </w:r>
      <w:r w:rsidR="00B726CD" w:rsidRPr="00B726CD">
        <w:rPr>
          <w:rFonts w:ascii="Garamond" w:hAnsi="Garamond" w:cs="Arial"/>
          <w:bCs/>
          <w:color w:val="000000" w:themeColor="text1"/>
          <w:sz w:val="20"/>
          <w:szCs w:val="20"/>
        </w:rPr>
        <w:t>a</w:t>
      </w:r>
      <w:r w:rsidR="00B726CD" w:rsidRPr="00B726CD">
        <w:rPr>
          <w:rFonts w:ascii="Garamond" w:hAnsi="Garamond" w:cs="Arial"/>
          <w:bCs/>
          <w:color w:val="000000" w:themeColor="text1"/>
          <w:sz w:val="20"/>
          <w:szCs w:val="20"/>
        </w:rPr>
        <w:t xml:space="preserve"> propietari</w:t>
      </w:r>
      <w:r w:rsidR="00B726CD" w:rsidRPr="00B726CD">
        <w:rPr>
          <w:rFonts w:ascii="Garamond" w:hAnsi="Garamond" w:cs="Arial"/>
          <w:bCs/>
          <w:color w:val="000000" w:themeColor="text1"/>
          <w:sz w:val="20"/>
          <w:szCs w:val="20"/>
        </w:rPr>
        <w:t>a</w:t>
      </w:r>
      <w:r w:rsidR="00B726CD" w:rsidRPr="00B726CD">
        <w:rPr>
          <w:rFonts w:ascii="Garamond" w:hAnsi="Garamond" w:cs="Arial"/>
          <w:bCs/>
          <w:color w:val="000000" w:themeColor="text1"/>
          <w:sz w:val="20"/>
          <w:szCs w:val="20"/>
        </w:rPr>
        <w:t xml:space="preserve"> para notificarle el AUTO DE APERTURA da inici</w:t>
      </w:r>
      <w:r w:rsidR="00B726CD" w:rsidRPr="00B726CD">
        <w:rPr>
          <w:rFonts w:ascii="Garamond" w:hAnsi="Garamond" w:cs="Arial"/>
          <w:bCs/>
          <w:color w:val="000000" w:themeColor="text1"/>
          <w:sz w:val="20"/>
        </w:rPr>
        <w:t>ó</w:t>
      </w:r>
      <w:r w:rsidR="00B726CD" w:rsidRPr="00B726CD">
        <w:rPr>
          <w:rFonts w:ascii="Garamond" w:hAnsi="Garamond" w:cs="Arial"/>
          <w:bCs/>
          <w:color w:val="000000" w:themeColor="text1"/>
          <w:sz w:val="20"/>
          <w:szCs w:val="20"/>
        </w:rPr>
        <w:t xml:space="preserve"> de actuación administrativa 2017593880100115E, por la presunta infracción a la Ley 232 de 1995</w:t>
      </w:r>
      <w:r w:rsidR="00B726CD">
        <w:rPr>
          <w:rFonts w:ascii="Garamond" w:hAnsi="Garamond" w:cs="Arial"/>
          <w:bCs/>
          <w:color w:val="000000" w:themeColor="text1"/>
          <w:sz w:val="20"/>
          <w:szCs w:val="20"/>
        </w:rPr>
        <w:t xml:space="preserve">, y en la </w:t>
      </w:r>
      <w:r w:rsidR="00B726CD" w:rsidRPr="00B726CD">
        <w:rPr>
          <w:rFonts w:ascii="Garamond" w:hAnsi="Garamond" w:cs="Arial"/>
          <w:bCs/>
          <w:color w:val="000000" w:themeColor="text1"/>
          <w:sz w:val="20"/>
          <w:szCs w:val="20"/>
        </w:rPr>
        <w:t>n</w:t>
      </w:r>
      <w:r w:rsidR="00B726CD" w:rsidRPr="00B726CD">
        <w:rPr>
          <w:rFonts w:ascii="Garamond" w:hAnsi="Garamond" w:cs="Arial"/>
          <w:bCs/>
          <w:color w:val="000000" w:themeColor="text1"/>
          <w:sz w:val="20"/>
        </w:rPr>
        <w:t xml:space="preserve">otificación de 6 de mayo del 2019, (Folio 15 del plenario) de </w:t>
      </w:r>
      <w:r w:rsidR="00B726CD" w:rsidRPr="00B726CD">
        <w:rPr>
          <w:rFonts w:ascii="Garamond" w:hAnsi="Garamond" w:cs="Arial"/>
          <w:bCs/>
          <w:color w:val="000000" w:themeColor="text1"/>
          <w:sz w:val="20"/>
          <w:szCs w:val="20"/>
        </w:rPr>
        <w:t>la Resolución “Por medio del cual se formulan cargos”. EXPEDIENTE No. 2017593880100115E, a la propietaria del establecimiento comercial ubicado carrera 104 No. 13 C – 40 casa 220 Conjunto Residencial Sabana Grande Etapa 7, por la presunta infracción a la Ley 232 de 1995.</w:t>
      </w:r>
      <w:r w:rsidR="00B726CD" w:rsidRPr="00B726CD">
        <w:rPr>
          <w:rFonts w:ascii="Garamond" w:hAnsi="Garamond" w:cs="Arial"/>
          <w:bCs/>
          <w:color w:val="000000" w:themeColor="text1"/>
          <w:sz w:val="20"/>
        </w:rPr>
        <w:t>”</w:t>
      </w:r>
      <w:r w:rsidR="00B726CD">
        <w:rPr>
          <w:rFonts w:ascii="Garamond" w:hAnsi="Garamond" w:cs="Arial"/>
          <w:bCs/>
          <w:color w:val="000000" w:themeColor="text1"/>
          <w:sz w:val="20"/>
        </w:rPr>
        <w:t>.</w:t>
      </w:r>
      <w:r w:rsidR="00202468">
        <w:rPr>
          <w:rFonts w:ascii="Garamond" w:hAnsi="Garamond" w:cs="Arial"/>
          <w:bCs/>
          <w:color w:val="000000" w:themeColor="text1"/>
          <w:sz w:val="20"/>
        </w:rPr>
        <w:t xml:space="preserve">, y se citó para notificarle </w:t>
      </w:r>
      <w:r w:rsidR="00202468" w:rsidRPr="00202468">
        <w:rPr>
          <w:rFonts w:ascii="Garamond" w:hAnsi="Garamond" w:cs="Arial"/>
          <w:bCs/>
          <w:color w:val="000000" w:themeColor="text1"/>
          <w:sz w:val="20"/>
        </w:rPr>
        <w:t>el Auto apertura del periodo probatorio de 26 de junio del 2023</w:t>
      </w:r>
      <w:r w:rsidR="00202468">
        <w:rPr>
          <w:rFonts w:ascii="Garamond" w:hAnsi="Garamond" w:cs="Arial"/>
          <w:bCs/>
          <w:color w:val="000000" w:themeColor="text1"/>
          <w:sz w:val="20"/>
        </w:rPr>
        <w:t xml:space="preserve"> mediante </w:t>
      </w:r>
      <w:r w:rsidR="00202468" w:rsidRPr="00202468">
        <w:rPr>
          <w:rFonts w:ascii="Garamond" w:hAnsi="Garamond" w:cs="Arial"/>
          <w:bCs/>
          <w:color w:val="000000" w:themeColor="text1"/>
          <w:sz w:val="20"/>
        </w:rPr>
        <w:t xml:space="preserve">oficio radicado No. 20245930246111 del 14 de junio del 2024, </w:t>
      </w:r>
      <w:r w:rsidR="00202468">
        <w:rPr>
          <w:rFonts w:ascii="Garamond" w:hAnsi="Garamond" w:cs="Arial"/>
          <w:bCs/>
          <w:color w:val="000000" w:themeColor="text1"/>
          <w:sz w:val="20"/>
        </w:rPr>
        <w:t xml:space="preserve">decisión que se notificó por </w:t>
      </w:r>
      <w:r w:rsidR="00202468" w:rsidRPr="00202468">
        <w:rPr>
          <w:rFonts w:ascii="Garamond" w:hAnsi="Garamond" w:cs="Arial"/>
          <w:bCs/>
          <w:color w:val="000000" w:themeColor="text1"/>
          <w:sz w:val="20"/>
        </w:rPr>
        <w:t xml:space="preserve">aviso el 10 de </w:t>
      </w:r>
      <w:r w:rsidR="00202468">
        <w:rPr>
          <w:rFonts w:ascii="Garamond" w:hAnsi="Garamond" w:cs="Arial"/>
          <w:bCs/>
          <w:color w:val="000000" w:themeColor="text1"/>
          <w:sz w:val="20"/>
        </w:rPr>
        <w:t>j</w:t>
      </w:r>
      <w:r w:rsidR="00202468" w:rsidRPr="00202468">
        <w:rPr>
          <w:rFonts w:ascii="Garamond" w:hAnsi="Garamond" w:cs="Arial"/>
          <w:bCs/>
          <w:color w:val="000000" w:themeColor="text1"/>
          <w:sz w:val="20"/>
        </w:rPr>
        <w:t>ulio del 2024</w:t>
      </w:r>
      <w:r w:rsidR="00202468">
        <w:rPr>
          <w:rFonts w:ascii="Garamond" w:hAnsi="Garamond" w:cs="Arial"/>
          <w:bCs/>
          <w:color w:val="000000" w:themeColor="text1"/>
          <w:sz w:val="20"/>
        </w:rPr>
        <w:t xml:space="preserve"> (Folio 24)</w:t>
      </w:r>
    </w:p>
    <w:p w14:paraId="06D35F5D" w14:textId="77777777" w:rsidR="00B726CD" w:rsidRDefault="00B726CD" w:rsidP="00B726CD">
      <w:pPr>
        <w:jc w:val="both"/>
        <w:rPr>
          <w:rFonts w:ascii="Garamond" w:hAnsi="Garamond" w:cs="Arial"/>
          <w:bCs/>
          <w:color w:val="000000" w:themeColor="text1"/>
          <w:sz w:val="20"/>
        </w:rPr>
      </w:pPr>
    </w:p>
    <w:p w14:paraId="2AB28A5D" w14:textId="50E5C222" w:rsidR="00B726CD" w:rsidRPr="00B726CD" w:rsidRDefault="00B726CD" w:rsidP="00547423">
      <w:pPr>
        <w:jc w:val="both"/>
        <w:rPr>
          <w:rFonts w:ascii="Garamond" w:hAnsi="Garamond" w:cs="Arial"/>
          <w:color w:val="000000" w:themeColor="text1"/>
          <w:sz w:val="20"/>
          <w:szCs w:val="20"/>
        </w:rPr>
      </w:pPr>
      <w:r>
        <w:rPr>
          <w:rFonts w:ascii="Garamond" w:hAnsi="Garamond" w:cs="Arial"/>
          <w:bCs/>
          <w:color w:val="000000" w:themeColor="text1"/>
          <w:sz w:val="20"/>
        </w:rPr>
        <w:t xml:space="preserve">Es del caso manifestar que la administrada, no </w:t>
      </w:r>
      <w:r w:rsidR="00202468">
        <w:rPr>
          <w:rFonts w:ascii="Garamond" w:hAnsi="Garamond" w:cs="Arial"/>
          <w:bCs/>
          <w:color w:val="000000" w:themeColor="text1"/>
          <w:sz w:val="20"/>
        </w:rPr>
        <w:t>ejerció</w:t>
      </w:r>
      <w:r>
        <w:rPr>
          <w:rFonts w:ascii="Garamond" w:hAnsi="Garamond" w:cs="Arial"/>
          <w:bCs/>
          <w:color w:val="000000" w:themeColor="text1"/>
          <w:sz w:val="20"/>
        </w:rPr>
        <w:t xml:space="preserve"> su derecho a la defensa, debido a que no asistió a diligencia de expresión de opiniones, ni realizo </w:t>
      </w:r>
      <w:r w:rsidR="00202468">
        <w:rPr>
          <w:rFonts w:ascii="Garamond" w:hAnsi="Garamond" w:cs="Arial"/>
          <w:bCs/>
          <w:color w:val="000000" w:themeColor="text1"/>
          <w:sz w:val="20"/>
        </w:rPr>
        <w:t xml:space="preserve">algún tipo de </w:t>
      </w:r>
      <w:r>
        <w:rPr>
          <w:rFonts w:ascii="Garamond" w:hAnsi="Garamond" w:cs="Arial"/>
          <w:bCs/>
          <w:color w:val="000000" w:themeColor="text1"/>
          <w:sz w:val="20"/>
        </w:rPr>
        <w:t>pronunciamiento respecto a</w:t>
      </w:r>
      <w:r w:rsidR="00202468">
        <w:rPr>
          <w:rFonts w:ascii="Garamond" w:hAnsi="Garamond" w:cs="Arial"/>
          <w:bCs/>
          <w:color w:val="000000" w:themeColor="text1"/>
          <w:sz w:val="20"/>
        </w:rPr>
        <w:t xml:space="preserve"> </w:t>
      </w:r>
      <w:r>
        <w:rPr>
          <w:rFonts w:ascii="Garamond" w:hAnsi="Garamond" w:cs="Arial"/>
          <w:bCs/>
          <w:color w:val="000000" w:themeColor="text1"/>
          <w:sz w:val="20"/>
        </w:rPr>
        <w:t xml:space="preserve">las decisiones que se le </w:t>
      </w:r>
      <w:r w:rsidR="00202468">
        <w:rPr>
          <w:rFonts w:ascii="Garamond" w:hAnsi="Garamond" w:cs="Arial"/>
          <w:bCs/>
          <w:color w:val="000000" w:themeColor="text1"/>
          <w:sz w:val="20"/>
        </w:rPr>
        <w:t xml:space="preserve">pusieron en conocimiento y </w:t>
      </w:r>
      <w:r>
        <w:rPr>
          <w:rFonts w:ascii="Garamond" w:hAnsi="Garamond" w:cs="Arial"/>
          <w:bCs/>
          <w:color w:val="000000" w:themeColor="text1"/>
          <w:sz w:val="20"/>
        </w:rPr>
        <w:t>notificaron</w:t>
      </w:r>
      <w:r w:rsidR="00202468">
        <w:rPr>
          <w:rFonts w:ascii="Garamond" w:hAnsi="Garamond" w:cs="Arial"/>
          <w:bCs/>
          <w:color w:val="000000" w:themeColor="text1"/>
          <w:sz w:val="20"/>
        </w:rPr>
        <w:t xml:space="preserve">, como se mencionó con antelación, en su calidad de propietaria </w:t>
      </w:r>
      <w:r w:rsidRPr="00B726CD">
        <w:rPr>
          <w:rFonts w:ascii="Garamond" w:hAnsi="Garamond" w:cs="Arial"/>
          <w:color w:val="000000" w:themeColor="text1"/>
          <w:sz w:val="20"/>
          <w:szCs w:val="20"/>
        </w:rPr>
        <w:t>del establecimiento de comercio del predio ubicado en la carrera 104 No. 13 C – 40 casa 220</w:t>
      </w:r>
      <w:r w:rsidR="00202468">
        <w:rPr>
          <w:rFonts w:ascii="Garamond" w:hAnsi="Garamond" w:cs="Arial"/>
          <w:color w:val="000000" w:themeColor="text1"/>
          <w:sz w:val="20"/>
          <w:szCs w:val="20"/>
        </w:rPr>
        <w:t>, objeto de la presente investigación.</w:t>
      </w:r>
    </w:p>
    <w:p w14:paraId="5D007289" w14:textId="77777777" w:rsidR="00547423" w:rsidRPr="00776247" w:rsidRDefault="00547423" w:rsidP="00547423">
      <w:pPr>
        <w:jc w:val="both"/>
        <w:rPr>
          <w:rFonts w:ascii="Garamond" w:hAnsi="Garamond" w:cs="Arial"/>
          <w:color w:val="FF0000"/>
          <w:sz w:val="20"/>
          <w:szCs w:val="20"/>
        </w:rPr>
      </w:pPr>
    </w:p>
    <w:p w14:paraId="0807F8AD" w14:textId="34D7247E" w:rsidR="00CB2B64" w:rsidRDefault="0023594C" w:rsidP="000B68A8">
      <w:pPr>
        <w:jc w:val="both"/>
        <w:rPr>
          <w:rFonts w:ascii="Garamond" w:hAnsi="Garamond" w:cs="Arial"/>
          <w:color w:val="000000" w:themeColor="text1"/>
          <w:sz w:val="20"/>
          <w:szCs w:val="20"/>
        </w:rPr>
      </w:pPr>
      <w:r w:rsidRPr="00CB2B64">
        <w:rPr>
          <w:rFonts w:ascii="Garamond" w:hAnsi="Garamond" w:cs="Arial"/>
          <w:color w:val="000000" w:themeColor="text1"/>
          <w:sz w:val="20"/>
          <w:szCs w:val="20"/>
        </w:rPr>
        <w:t>A</w:t>
      </w:r>
      <w:r w:rsidR="000B68A8" w:rsidRPr="00CB2B64">
        <w:rPr>
          <w:rFonts w:ascii="Garamond" w:hAnsi="Garamond" w:cs="Arial"/>
          <w:color w:val="000000" w:themeColor="text1"/>
          <w:sz w:val="20"/>
          <w:szCs w:val="20"/>
        </w:rPr>
        <w:t xml:space="preserve">l constatar que lo elementos que dieron lugar a la </w:t>
      </w:r>
      <w:r w:rsidR="00202468" w:rsidRPr="00CB2B64">
        <w:rPr>
          <w:rFonts w:ascii="Garamond" w:hAnsi="Garamond" w:cs="Arial"/>
          <w:color w:val="000000" w:themeColor="text1"/>
          <w:sz w:val="20"/>
          <w:szCs w:val="20"/>
        </w:rPr>
        <w:t xml:space="preserve">Resolución de formulación de cargos, </w:t>
      </w:r>
      <w:r w:rsidR="000B68A8" w:rsidRPr="00CB2B64">
        <w:rPr>
          <w:rFonts w:ascii="Garamond" w:hAnsi="Garamond" w:cs="Arial"/>
          <w:color w:val="000000" w:themeColor="text1"/>
          <w:sz w:val="20"/>
          <w:szCs w:val="20"/>
        </w:rPr>
        <w:t xml:space="preserve">no han </w:t>
      </w:r>
      <w:r w:rsidR="00BB52A4" w:rsidRPr="00CB2B64">
        <w:rPr>
          <w:rFonts w:ascii="Garamond" w:hAnsi="Garamond" w:cs="Arial"/>
          <w:color w:val="000000" w:themeColor="text1"/>
          <w:sz w:val="20"/>
          <w:szCs w:val="20"/>
        </w:rPr>
        <w:t>desaparecido</w:t>
      </w:r>
      <w:r w:rsidR="00F95D79" w:rsidRPr="00CB2B64">
        <w:rPr>
          <w:rFonts w:ascii="Garamond" w:hAnsi="Garamond" w:cs="Arial"/>
          <w:color w:val="000000" w:themeColor="text1"/>
          <w:sz w:val="20"/>
          <w:szCs w:val="20"/>
        </w:rPr>
        <w:t xml:space="preserve">, </w:t>
      </w:r>
      <w:r w:rsidR="00202468" w:rsidRPr="00CB2B64">
        <w:rPr>
          <w:rFonts w:ascii="Garamond" w:hAnsi="Garamond" w:cs="Arial"/>
          <w:color w:val="000000" w:themeColor="text1"/>
          <w:sz w:val="20"/>
          <w:szCs w:val="20"/>
        </w:rPr>
        <w:t xml:space="preserve">ni fueron refutados, </w:t>
      </w:r>
      <w:r w:rsidR="00F95D79" w:rsidRPr="00CB2B64">
        <w:rPr>
          <w:rFonts w:ascii="Garamond" w:hAnsi="Garamond" w:cs="Arial"/>
          <w:color w:val="000000" w:themeColor="text1"/>
          <w:sz w:val="20"/>
          <w:szCs w:val="20"/>
        </w:rPr>
        <w:t>el</w:t>
      </w:r>
      <w:r w:rsidR="000B68A8" w:rsidRPr="00CB2B64">
        <w:rPr>
          <w:rFonts w:ascii="Garamond" w:hAnsi="Garamond" w:cs="Arial"/>
          <w:color w:val="000000" w:themeColor="text1"/>
          <w:sz w:val="20"/>
          <w:szCs w:val="20"/>
        </w:rPr>
        <w:t xml:space="preserve"> Despacho,</w:t>
      </w:r>
      <w:r w:rsidR="00BE6718" w:rsidRPr="00CB2B64">
        <w:rPr>
          <w:rFonts w:ascii="Garamond" w:hAnsi="Garamond" w:cs="Arial"/>
          <w:color w:val="000000" w:themeColor="text1"/>
          <w:sz w:val="20"/>
          <w:szCs w:val="20"/>
        </w:rPr>
        <w:t xml:space="preserve"> </w:t>
      </w:r>
      <w:r w:rsidR="00202468" w:rsidRPr="00CB2B64">
        <w:rPr>
          <w:rFonts w:ascii="Garamond" w:hAnsi="Garamond" w:cs="Arial"/>
          <w:color w:val="000000" w:themeColor="text1"/>
          <w:sz w:val="20"/>
          <w:szCs w:val="20"/>
        </w:rPr>
        <w:t>concluye que</w:t>
      </w:r>
      <w:r w:rsidR="00BE6718" w:rsidRPr="00CB2B64">
        <w:rPr>
          <w:rFonts w:ascii="Garamond" w:hAnsi="Garamond" w:cs="Arial"/>
          <w:color w:val="000000" w:themeColor="text1"/>
          <w:sz w:val="20"/>
          <w:szCs w:val="20"/>
        </w:rPr>
        <w:t xml:space="preserve"> la administra</w:t>
      </w:r>
      <w:r w:rsidR="00202468" w:rsidRPr="00CB2B64">
        <w:rPr>
          <w:rFonts w:ascii="Garamond" w:hAnsi="Garamond" w:cs="Arial"/>
          <w:color w:val="000000" w:themeColor="text1"/>
          <w:sz w:val="20"/>
          <w:szCs w:val="20"/>
        </w:rPr>
        <w:t xml:space="preserve">da es </w:t>
      </w:r>
      <w:r w:rsidR="00BE6718" w:rsidRPr="00CB2B64">
        <w:rPr>
          <w:rFonts w:ascii="Garamond" w:hAnsi="Garamond" w:cs="Arial"/>
          <w:color w:val="000000" w:themeColor="text1"/>
          <w:sz w:val="20"/>
          <w:szCs w:val="20"/>
        </w:rPr>
        <w:t>responsable del</w:t>
      </w:r>
      <w:r w:rsidR="00FC4515">
        <w:rPr>
          <w:rFonts w:ascii="Garamond" w:hAnsi="Garamond" w:cs="Arial"/>
          <w:color w:val="000000" w:themeColor="text1"/>
          <w:sz w:val="20"/>
          <w:szCs w:val="20"/>
        </w:rPr>
        <w:t xml:space="preserve"> incumplimiento de lo estipulado en el  artículo 2 de</w:t>
      </w:r>
      <w:r w:rsidR="00202468" w:rsidRPr="00CB2B64">
        <w:rPr>
          <w:rFonts w:ascii="Garamond" w:hAnsi="Garamond" w:cs="Arial"/>
          <w:color w:val="000000" w:themeColor="text1"/>
          <w:sz w:val="20"/>
          <w:szCs w:val="20"/>
        </w:rPr>
        <w:t xml:space="preserve"> </w:t>
      </w:r>
      <w:r w:rsidR="00BE6718" w:rsidRPr="00CB2B64">
        <w:rPr>
          <w:rFonts w:ascii="Garamond" w:hAnsi="Garamond" w:cs="Arial"/>
          <w:color w:val="000000" w:themeColor="text1"/>
          <w:sz w:val="20"/>
          <w:szCs w:val="20"/>
        </w:rPr>
        <w:t>l</w:t>
      </w:r>
      <w:r w:rsidR="000B68A8" w:rsidRPr="00CB2B64">
        <w:rPr>
          <w:rFonts w:ascii="Garamond" w:hAnsi="Garamond" w:cs="Arial"/>
          <w:color w:val="000000" w:themeColor="text1"/>
          <w:sz w:val="20"/>
          <w:szCs w:val="20"/>
        </w:rPr>
        <w:t>a Ley 232 de 1995,</w:t>
      </w:r>
      <w:r w:rsidR="00BE6718" w:rsidRPr="00CB2B64">
        <w:rPr>
          <w:rFonts w:ascii="Garamond" w:hAnsi="Garamond" w:cs="Arial"/>
          <w:color w:val="000000" w:themeColor="text1"/>
          <w:sz w:val="20"/>
          <w:szCs w:val="20"/>
        </w:rPr>
        <w:t xml:space="preserve"> </w:t>
      </w:r>
      <w:r w:rsidR="00FC4515">
        <w:rPr>
          <w:rFonts w:ascii="Garamond" w:hAnsi="Garamond" w:cs="Arial"/>
          <w:color w:val="000000" w:themeColor="text1"/>
          <w:sz w:val="20"/>
          <w:szCs w:val="20"/>
        </w:rPr>
        <w:t xml:space="preserve">y por lo tanto se debe sancionar conforme a lo previsto en el numeral 4 del </w:t>
      </w:r>
      <w:r w:rsidR="00E54C37">
        <w:rPr>
          <w:rFonts w:ascii="Garamond" w:hAnsi="Garamond" w:cs="Arial"/>
          <w:color w:val="000000" w:themeColor="text1"/>
          <w:sz w:val="20"/>
          <w:szCs w:val="20"/>
        </w:rPr>
        <w:t>artículo</w:t>
      </w:r>
      <w:r w:rsidR="00FC4515">
        <w:rPr>
          <w:rFonts w:ascii="Garamond" w:hAnsi="Garamond" w:cs="Arial"/>
          <w:color w:val="000000" w:themeColor="text1"/>
          <w:sz w:val="20"/>
          <w:szCs w:val="20"/>
        </w:rPr>
        <w:t xml:space="preserve"> 4 de la norma ya citada</w:t>
      </w:r>
      <w:r w:rsidR="00E54C37">
        <w:rPr>
          <w:rFonts w:ascii="Garamond" w:hAnsi="Garamond" w:cs="Arial"/>
          <w:color w:val="000000" w:themeColor="text1"/>
          <w:sz w:val="20"/>
          <w:szCs w:val="20"/>
        </w:rPr>
        <w:t xml:space="preserve">, que ordena el cierre del establecimiento del comercio, cuando es imposible el cumplimiento de las normas de lo atinente al uso del suelo. </w:t>
      </w:r>
    </w:p>
    <w:p w14:paraId="6EBC1CFB" w14:textId="77777777" w:rsidR="00CB2B64" w:rsidRDefault="00CB2B64" w:rsidP="000B68A8">
      <w:pPr>
        <w:jc w:val="both"/>
        <w:rPr>
          <w:rFonts w:ascii="Garamond" w:hAnsi="Garamond" w:cs="Arial"/>
          <w:color w:val="000000" w:themeColor="text1"/>
          <w:sz w:val="20"/>
          <w:szCs w:val="20"/>
        </w:rPr>
      </w:pPr>
    </w:p>
    <w:p w14:paraId="7772055F" w14:textId="17EB72AD" w:rsidR="00E54C37" w:rsidRPr="00E54C37" w:rsidRDefault="00E54C37" w:rsidP="00776247">
      <w:pPr>
        <w:jc w:val="both"/>
        <w:rPr>
          <w:rFonts w:ascii="Garamond" w:hAnsi="Garamond" w:cs="Arial"/>
          <w:color w:val="000000" w:themeColor="text1"/>
          <w:sz w:val="20"/>
          <w:szCs w:val="20"/>
        </w:rPr>
      </w:pPr>
      <w:r w:rsidRPr="00E54C37">
        <w:rPr>
          <w:rFonts w:ascii="Garamond" w:hAnsi="Garamond" w:cs="Arial"/>
          <w:color w:val="000000" w:themeColor="text1"/>
          <w:sz w:val="20"/>
          <w:szCs w:val="20"/>
        </w:rPr>
        <w:t>Lo anterio</w:t>
      </w:r>
      <w:r>
        <w:rPr>
          <w:rFonts w:ascii="Garamond" w:hAnsi="Garamond" w:cs="Arial"/>
          <w:color w:val="000000" w:themeColor="text1"/>
          <w:sz w:val="20"/>
          <w:szCs w:val="20"/>
        </w:rPr>
        <w:t>r</w:t>
      </w:r>
      <w:r w:rsidRPr="00E54C37">
        <w:rPr>
          <w:rFonts w:ascii="Garamond" w:hAnsi="Garamond" w:cs="Arial"/>
          <w:color w:val="000000" w:themeColor="text1"/>
          <w:sz w:val="20"/>
          <w:szCs w:val="20"/>
        </w:rPr>
        <w:t xml:space="preserve"> se ampara en el</w:t>
      </w:r>
      <w:r w:rsidRPr="00E54C37">
        <w:rPr>
          <w:rFonts w:ascii="Garamond" w:hAnsi="Garamond" w:cs="Arial"/>
          <w:color w:val="000000" w:themeColor="text1"/>
          <w:sz w:val="20"/>
          <w:szCs w:val="20"/>
        </w:rPr>
        <w:tab/>
      </w:r>
      <w:r>
        <w:rPr>
          <w:rFonts w:ascii="Garamond" w:hAnsi="Garamond" w:cs="Arial"/>
          <w:color w:val="000000" w:themeColor="text1"/>
          <w:sz w:val="20"/>
          <w:szCs w:val="20"/>
        </w:rPr>
        <w:t xml:space="preserve"> </w:t>
      </w:r>
      <w:r w:rsidRPr="00E54C37">
        <w:rPr>
          <w:rFonts w:ascii="Garamond" w:hAnsi="Garamond" w:cs="Arial"/>
          <w:color w:val="000000" w:themeColor="text1"/>
          <w:sz w:val="20"/>
          <w:szCs w:val="20"/>
        </w:rPr>
        <w:t>Concepto de usos del suelo del predio ubicado en la carrera 104 No. 13 C – 40 casa 220, conceptuando que (…) “Venta de licor” (Sin consumo de bebidas alcohólicas dentro del establecimiento). No se permite en el sector donde se localiza el predio de la consulta (…)</w:t>
      </w:r>
      <w:r w:rsidRPr="00E54C37">
        <w:rPr>
          <w:rFonts w:ascii="Garamond" w:hAnsi="Garamond" w:cs="Arial"/>
          <w:color w:val="000000" w:themeColor="text1"/>
          <w:sz w:val="20"/>
          <w:szCs w:val="20"/>
        </w:rPr>
        <w:t xml:space="preserve">, allegado mediante </w:t>
      </w:r>
      <w:r w:rsidRPr="00E54C37">
        <w:rPr>
          <w:rFonts w:ascii="Garamond" w:hAnsi="Garamond" w:cs="Arial"/>
          <w:color w:val="000000" w:themeColor="text1"/>
          <w:sz w:val="20"/>
          <w:szCs w:val="20"/>
        </w:rPr>
        <w:t>oficio radicado No. 20175910057682 de 26 de mayo del 2017, de la Secretaría de Planeación</w:t>
      </w:r>
      <w:r w:rsidRPr="00E54C37">
        <w:rPr>
          <w:rFonts w:ascii="Garamond" w:hAnsi="Garamond" w:cs="Arial"/>
          <w:color w:val="000000" w:themeColor="text1"/>
          <w:sz w:val="20"/>
          <w:szCs w:val="20"/>
        </w:rPr>
        <w:t>, y los informes técnicos referenciados con antelación</w:t>
      </w:r>
    </w:p>
    <w:p w14:paraId="2FAA9D20" w14:textId="77777777" w:rsidR="00E54C37" w:rsidRDefault="00E54C37" w:rsidP="00776247">
      <w:pPr>
        <w:jc w:val="both"/>
        <w:rPr>
          <w:rFonts w:ascii="Garamond" w:hAnsi="Garamond" w:cs="Arial"/>
          <w:color w:val="FF0000"/>
          <w:sz w:val="20"/>
          <w:szCs w:val="20"/>
        </w:rPr>
      </w:pPr>
    </w:p>
    <w:p w14:paraId="753D1ED6" w14:textId="77777777" w:rsidR="00776247" w:rsidRPr="00E54C37" w:rsidRDefault="00776247" w:rsidP="00776247">
      <w:pPr>
        <w:jc w:val="both"/>
        <w:rPr>
          <w:rFonts w:ascii="Garamond" w:hAnsi="Garamond" w:cs="Arial"/>
          <w:color w:val="000000" w:themeColor="text1"/>
          <w:sz w:val="20"/>
          <w:szCs w:val="20"/>
        </w:rPr>
      </w:pPr>
      <w:r w:rsidRPr="00E54C37">
        <w:rPr>
          <w:rFonts w:ascii="Garamond" w:hAnsi="Garamond" w:cs="Arial"/>
          <w:color w:val="000000" w:themeColor="text1"/>
          <w:sz w:val="20"/>
          <w:szCs w:val="20"/>
        </w:rPr>
        <w:t>Como se observa, tanto en aplicación de la norma anterior como en la vigente, el establecimiento de comercio no cumple con los requisitos para su funcionamiento debido a que la actividad que desarrollo no se encuentra contemplada dentro de los usos de suelo establecidos para el sector donde se encuentra ubicado.</w:t>
      </w:r>
    </w:p>
    <w:p w14:paraId="44D4E8F5" w14:textId="77777777" w:rsidR="00776247" w:rsidRPr="00776247" w:rsidRDefault="00776247" w:rsidP="00776247">
      <w:pPr>
        <w:jc w:val="both"/>
        <w:rPr>
          <w:rFonts w:ascii="Garamond" w:hAnsi="Garamond" w:cs="Arial"/>
          <w:color w:val="FF0000"/>
          <w:sz w:val="20"/>
          <w:szCs w:val="20"/>
        </w:rPr>
      </w:pPr>
    </w:p>
    <w:p w14:paraId="2CA7099F" w14:textId="6E8CF745" w:rsidR="00776247" w:rsidRPr="00E54C37" w:rsidRDefault="00776247" w:rsidP="00776247">
      <w:pPr>
        <w:jc w:val="both"/>
        <w:rPr>
          <w:rFonts w:ascii="Garamond" w:hAnsi="Garamond" w:cs="Arial"/>
          <w:color w:val="000000" w:themeColor="text1"/>
          <w:sz w:val="20"/>
          <w:szCs w:val="20"/>
        </w:rPr>
      </w:pPr>
      <w:r w:rsidRPr="00E54C37">
        <w:rPr>
          <w:rFonts w:ascii="Garamond" w:hAnsi="Garamond" w:cs="Arial"/>
          <w:color w:val="000000" w:themeColor="text1"/>
          <w:sz w:val="20"/>
          <w:szCs w:val="20"/>
        </w:rPr>
        <w:t xml:space="preserve">Para resolver se tiene, que realizada la adecuación típica de la Ley 232 de 1995, al caso objeto de estudio el cual cuenta con el material probatorio suficiente se puede establecer con total claridad, que la ACTIVIDAD DESARROLLADA NO CUENTA  CON USO PERMITIDO, este Despacho se </w:t>
      </w:r>
      <w:r w:rsidR="00E54C37" w:rsidRPr="00E54C37">
        <w:rPr>
          <w:rFonts w:ascii="Garamond" w:hAnsi="Garamond" w:cs="Arial"/>
          <w:color w:val="000000" w:themeColor="text1"/>
          <w:sz w:val="20"/>
          <w:szCs w:val="20"/>
        </w:rPr>
        <w:t>acerca</w:t>
      </w:r>
      <w:r w:rsidRPr="00E54C37">
        <w:rPr>
          <w:rFonts w:ascii="Garamond" w:hAnsi="Garamond" w:cs="Arial"/>
          <w:color w:val="000000" w:themeColor="text1"/>
          <w:sz w:val="20"/>
          <w:szCs w:val="20"/>
        </w:rPr>
        <w:t xml:space="preserve"> a esa conclusión, partiendo de la aplicación de los preceptos que en la materia se encuentran establecidos en el Decreto Distrital 555 de 2021,  en especial  al resultado de la verificación realizada por el personal  técnico- de esta </w:t>
      </w:r>
      <w:r w:rsidR="00E54C37" w:rsidRPr="00E54C37">
        <w:rPr>
          <w:rFonts w:ascii="Garamond" w:hAnsi="Garamond" w:cs="Arial"/>
          <w:color w:val="000000" w:themeColor="text1"/>
          <w:sz w:val="20"/>
          <w:szCs w:val="20"/>
        </w:rPr>
        <w:t>Alcaldía</w:t>
      </w:r>
      <w:r w:rsidRPr="00E54C37">
        <w:rPr>
          <w:rFonts w:ascii="Garamond" w:hAnsi="Garamond" w:cs="Arial"/>
          <w:color w:val="000000" w:themeColor="text1"/>
          <w:sz w:val="20"/>
          <w:szCs w:val="20"/>
        </w:rPr>
        <w:t xml:space="preserve"> Local , frente al cumplimiento de las condiciones requeridas en </w:t>
      </w:r>
      <w:r w:rsidR="00E54C37" w:rsidRPr="00E54C37">
        <w:rPr>
          <w:rFonts w:ascii="Garamond" w:hAnsi="Garamond" w:cs="Arial"/>
          <w:color w:val="000000" w:themeColor="text1"/>
          <w:sz w:val="20"/>
          <w:szCs w:val="20"/>
        </w:rPr>
        <w:t>el artículo 2</w:t>
      </w:r>
      <w:r w:rsidRPr="00E54C37">
        <w:rPr>
          <w:rFonts w:ascii="Garamond" w:hAnsi="Garamond" w:cs="Arial"/>
          <w:color w:val="000000" w:themeColor="text1"/>
          <w:sz w:val="20"/>
          <w:szCs w:val="20"/>
        </w:rPr>
        <w:t xml:space="preserve"> de la norma referida</w:t>
      </w:r>
      <w:r w:rsidR="00E54C37" w:rsidRPr="00E54C37">
        <w:rPr>
          <w:rFonts w:ascii="Garamond" w:hAnsi="Garamond" w:cs="Arial"/>
          <w:color w:val="000000" w:themeColor="text1"/>
          <w:sz w:val="20"/>
          <w:szCs w:val="20"/>
        </w:rPr>
        <w:t xml:space="preserve">, </w:t>
      </w:r>
      <w:r w:rsidRPr="00E54C37">
        <w:rPr>
          <w:rFonts w:ascii="Garamond" w:hAnsi="Garamond" w:cs="Arial"/>
          <w:color w:val="000000" w:themeColor="text1"/>
          <w:sz w:val="20"/>
          <w:szCs w:val="20"/>
        </w:rPr>
        <w:t xml:space="preserve"> en el </w:t>
      </w:r>
      <w:r w:rsidR="00E54C37" w:rsidRPr="00E54C37">
        <w:rPr>
          <w:rFonts w:ascii="Garamond" w:hAnsi="Garamond" w:cs="Arial"/>
          <w:color w:val="000000" w:themeColor="text1"/>
          <w:sz w:val="20"/>
          <w:szCs w:val="20"/>
        </w:rPr>
        <w:t xml:space="preserve">establecimiento de comercio ubicado en </w:t>
      </w:r>
      <w:r w:rsidR="00E54C37" w:rsidRPr="00E54C37">
        <w:rPr>
          <w:rFonts w:ascii="Garamond" w:hAnsi="Garamond" w:cs="Arial"/>
          <w:color w:val="000000" w:themeColor="text1"/>
          <w:sz w:val="20"/>
          <w:szCs w:val="20"/>
        </w:rPr>
        <w:t>la carrera 104 No. 13 C – 40 casa 220</w:t>
      </w:r>
    </w:p>
    <w:p w14:paraId="44E3F8B8" w14:textId="77777777" w:rsidR="00E54C37" w:rsidRDefault="00E54C37" w:rsidP="00776247">
      <w:pPr>
        <w:jc w:val="both"/>
        <w:rPr>
          <w:rFonts w:ascii="Garamond" w:hAnsi="Garamond" w:cs="Arial"/>
          <w:color w:val="FF0000"/>
          <w:sz w:val="20"/>
          <w:szCs w:val="20"/>
        </w:rPr>
      </w:pPr>
    </w:p>
    <w:p w14:paraId="7ED927AB" w14:textId="706A9BB2" w:rsidR="00776247" w:rsidRPr="00E54C37" w:rsidRDefault="00776247" w:rsidP="00776247">
      <w:pPr>
        <w:jc w:val="both"/>
        <w:rPr>
          <w:rFonts w:ascii="Garamond" w:hAnsi="Garamond" w:cs="Arial"/>
          <w:color w:val="000000" w:themeColor="text1"/>
          <w:sz w:val="20"/>
          <w:szCs w:val="20"/>
        </w:rPr>
      </w:pPr>
      <w:r w:rsidRPr="00E54C37">
        <w:rPr>
          <w:rFonts w:ascii="Garamond" w:hAnsi="Garamond" w:cs="Arial"/>
          <w:color w:val="000000" w:themeColor="text1"/>
          <w:sz w:val="20"/>
          <w:szCs w:val="20"/>
        </w:rPr>
        <w:t xml:space="preserve">En otras palabras, en el presente caso se encuentran los presupuestos mínimos necesarios para decidir de fondo esto es i) La prueba que constate la existencia del desarrollo de una actividad económica que sea susceptible del cumplimiento de los requisitos de funcionamiento establecidos en la Ley 232 de 1995. i) La prueba del incumplimiento de los requisitos establecidos en la norma antes descrita. En ese orden corresponde a la administración la facultad del IUS PUNIENDI, imponiendo la orden de cierre definitivo del establecimiento. </w:t>
      </w:r>
    </w:p>
    <w:bookmarkEnd w:id="12"/>
    <w:p w14:paraId="7DE00256" w14:textId="77777777" w:rsidR="00BE6718" w:rsidRPr="006E5707" w:rsidRDefault="00BE6718" w:rsidP="00BE6718">
      <w:pPr>
        <w:shd w:val="clear" w:color="auto" w:fill="FFFFFF"/>
        <w:jc w:val="both"/>
        <w:rPr>
          <w:rFonts w:ascii="Garamond" w:hAnsi="Garamond" w:cs="Arial"/>
          <w:color w:val="FF0000"/>
          <w:sz w:val="20"/>
          <w:szCs w:val="20"/>
        </w:rPr>
      </w:pPr>
    </w:p>
    <w:p w14:paraId="54F9A931" w14:textId="77777777" w:rsidR="00BE6718" w:rsidRPr="00583025" w:rsidRDefault="00BE6718" w:rsidP="00BE6718">
      <w:pPr>
        <w:spacing w:line="276" w:lineRule="auto"/>
        <w:jc w:val="both"/>
        <w:rPr>
          <w:rFonts w:ascii="Garamond" w:hAnsi="Garamond" w:cs="Arial"/>
          <w:sz w:val="20"/>
          <w:szCs w:val="20"/>
        </w:rPr>
      </w:pPr>
      <w:r w:rsidRPr="00583025">
        <w:rPr>
          <w:rFonts w:ascii="Garamond" w:hAnsi="Garamond" w:cs="Arial"/>
          <w:sz w:val="20"/>
          <w:szCs w:val="20"/>
        </w:rPr>
        <w:t>En mérito de lo expuesto la Alcaldía Local de Fontibón,</w:t>
      </w:r>
    </w:p>
    <w:p w14:paraId="08DC9273" w14:textId="77777777" w:rsidR="00BE6718" w:rsidRDefault="00BE6718" w:rsidP="00BE6718">
      <w:pPr>
        <w:spacing w:line="276" w:lineRule="auto"/>
        <w:jc w:val="both"/>
        <w:rPr>
          <w:rFonts w:ascii="Garamond" w:hAnsi="Garamond" w:cs="Arial"/>
          <w:sz w:val="20"/>
          <w:szCs w:val="20"/>
        </w:rPr>
      </w:pPr>
    </w:p>
    <w:p w14:paraId="0809680F" w14:textId="77777777" w:rsidR="00E54C37" w:rsidRDefault="00E54C37" w:rsidP="00BE6718">
      <w:pPr>
        <w:spacing w:line="276" w:lineRule="auto"/>
        <w:jc w:val="both"/>
        <w:rPr>
          <w:rFonts w:ascii="Garamond" w:hAnsi="Garamond" w:cs="Arial"/>
          <w:sz w:val="20"/>
          <w:szCs w:val="20"/>
        </w:rPr>
      </w:pPr>
    </w:p>
    <w:p w14:paraId="032A6B74" w14:textId="77777777" w:rsidR="00E54C37" w:rsidRDefault="00E54C37" w:rsidP="00BE6718">
      <w:pPr>
        <w:spacing w:line="276" w:lineRule="auto"/>
        <w:jc w:val="both"/>
        <w:rPr>
          <w:rFonts w:ascii="Garamond" w:hAnsi="Garamond" w:cs="Arial"/>
          <w:sz w:val="20"/>
          <w:szCs w:val="20"/>
        </w:rPr>
      </w:pPr>
    </w:p>
    <w:p w14:paraId="267A0F05" w14:textId="77777777" w:rsidR="00E54C37" w:rsidRDefault="00E54C37" w:rsidP="00BE6718">
      <w:pPr>
        <w:spacing w:line="276" w:lineRule="auto"/>
        <w:jc w:val="both"/>
        <w:rPr>
          <w:rFonts w:ascii="Garamond" w:hAnsi="Garamond" w:cs="Arial"/>
          <w:sz w:val="20"/>
          <w:szCs w:val="20"/>
        </w:rPr>
      </w:pPr>
    </w:p>
    <w:p w14:paraId="1F32BDC4" w14:textId="77777777" w:rsidR="00BE6718" w:rsidRPr="00583025" w:rsidRDefault="00BE6718" w:rsidP="00BE6718">
      <w:pPr>
        <w:spacing w:line="276" w:lineRule="auto"/>
        <w:jc w:val="center"/>
        <w:rPr>
          <w:rFonts w:ascii="Garamond" w:hAnsi="Garamond" w:cs="Arial"/>
          <w:b/>
          <w:sz w:val="20"/>
          <w:szCs w:val="20"/>
        </w:rPr>
      </w:pPr>
      <w:bookmarkStart w:id="13" w:name="_Hlk181015858"/>
      <w:r w:rsidRPr="00583025">
        <w:rPr>
          <w:rFonts w:ascii="Garamond" w:hAnsi="Garamond" w:cs="Arial"/>
          <w:b/>
          <w:sz w:val="20"/>
          <w:szCs w:val="20"/>
        </w:rPr>
        <w:t>RESUELVE:</w:t>
      </w:r>
    </w:p>
    <w:p w14:paraId="514B1A79" w14:textId="77777777" w:rsidR="00BE6718" w:rsidRDefault="00BE6718" w:rsidP="00BE6718">
      <w:pPr>
        <w:spacing w:line="276" w:lineRule="auto"/>
        <w:ind w:right="-376"/>
        <w:jc w:val="both"/>
        <w:rPr>
          <w:rFonts w:ascii="Garamond" w:hAnsi="Garamond" w:cs="Arial"/>
          <w:b/>
          <w:sz w:val="20"/>
          <w:szCs w:val="20"/>
        </w:rPr>
      </w:pPr>
      <w:bookmarkStart w:id="14" w:name="_Hlk181015583"/>
      <w:bookmarkEnd w:id="13"/>
    </w:p>
    <w:p w14:paraId="24689A67" w14:textId="14561A79" w:rsidR="00776247" w:rsidRPr="00E54C37" w:rsidRDefault="00776247" w:rsidP="00776247">
      <w:pPr>
        <w:jc w:val="both"/>
        <w:rPr>
          <w:rFonts w:ascii="Garamond" w:hAnsi="Garamond" w:cs="Arial"/>
          <w:sz w:val="20"/>
          <w:szCs w:val="20"/>
        </w:rPr>
      </w:pPr>
      <w:r w:rsidRPr="00E54C37">
        <w:rPr>
          <w:rFonts w:ascii="Garamond" w:hAnsi="Garamond" w:cs="Arial"/>
          <w:b/>
          <w:sz w:val="20"/>
          <w:szCs w:val="20"/>
        </w:rPr>
        <w:t>ARTÍCULO PRIMERO</w:t>
      </w:r>
      <w:r w:rsidRPr="00E54C37">
        <w:rPr>
          <w:rFonts w:ascii="Garamond" w:hAnsi="Garamond" w:cs="Arial"/>
          <w:kern w:val="0"/>
          <w:sz w:val="20"/>
          <w:szCs w:val="20"/>
          <w:lang w:eastAsia="es-ES" w:bidi="ar-SA"/>
        </w:rPr>
        <w:t xml:space="preserve">: Ordenar el </w:t>
      </w:r>
      <w:r w:rsidRPr="00E54C37">
        <w:rPr>
          <w:rFonts w:ascii="Garamond" w:hAnsi="Garamond" w:cs="Arial"/>
          <w:b/>
          <w:bCs/>
          <w:kern w:val="0"/>
          <w:sz w:val="20"/>
          <w:szCs w:val="20"/>
          <w:lang w:eastAsia="es-ES" w:bidi="ar-SA"/>
        </w:rPr>
        <w:t>CIERRE DEFINITIVO</w:t>
      </w:r>
      <w:r w:rsidRPr="00E54C37">
        <w:rPr>
          <w:rFonts w:ascii="Garamond" w:hAnsi="Garamond" w:cs="Arial"/>
          <w:kern w:val="0"/>
          <w:sz w:val="20"/>
          <w:szCs w:val="20"/>
          <w:lang w:eastAsia="es-ES" w:bidi="ar-SA"/>
        </w:rPr>
        <w:t xml:space="preserve"> del establecimiento de comercio ubicado en la </w:t>
      </w:r>
      <w:r w:rsidR="00E54C37" w:rsidRPr="00E54C37">
        <w:rPr>
          <w:rFonts w:ascii="Garamond" w:hAnsi="Garamond" w:cs="Arial"/>
          <w:kern w:val="0"/>
          <w:sz w:val="20"/>
          <w:szCs w:val="20"/>
          <w:lang w:eastAsia="es-ES" w:bidi="ar-SA"/>
        </w:rPr>
        <w:t>carrera 104 No. 13 C – 40 casa 220</w:t>
      </w:r>
      <w:r w:rsidR="00E54C37">
        <w:rPr>
          <w:rFonts w:ascii="Garamond" w:hAnsi="Garamond" w:cs="Arial"/>
          <w:kern w:val="0"/>
          <w:sz w:val="20"/>
          <w:szCs w:val="20"/>
          <w:lang w:eastAsia="es-ES" w:bidi="ar-SA"/>
        </w:rPr>
        <w:t xml:space="preserve"> Conjunto Residencial Saba Grande Etapa 7</w:t>
      </w:r>
      <w:r w:rsidRPr="00E54C37">
        <w:rPr>
          <w:rFonts w:ascii="Garamond" w:hAnsi="Garamond" w:cs="Arial"/>
          <w:kern w:val="0"/>
          <w:sz w:val="20"/>
          <w:szCs w:val="20"/>
          <w:lang w:eastAsia="es-ES" w:bidi="ar-SA"/>
        </w:rPr>
        <w:t xml:space="preserve">, </w:t>
      </w:r>
      <w:r w:rsidRPr="00E54C37">
        <w:rPr>
          <w:rFonts w:ascii="Garamond" w:hAnsi="Garamond" w:cs="Arial"/>
          <w:sz w:val="20"/>
          <w:szCs w:val="20"/>
        </w:rPr>
        <w:t xml:space="preserve">y/o de cualquier otra dirección que se modifique o cambie por parte del Departamento Distrital de Catastro y que responda a la misma ubicación geográfica, cuya actividad comercial es “Venta de Licor”. </w:t>
      </w:r>
      <w:r w:rsidRPr="00E54C37">
        <w:rPr>
          <w:rFonts w:ascii="Garamond" w:hAnsi="Garamond" w:cs="Arial"/>
          <w:sz w:val="20"/>
          <w:szCs w:val="20"/>
          <w:lang w:val="es-MX"/>
        </w:rPr>
        <w:t xml:space="preserve">Conforme a los argumentos expuestos en la </w:t>
      </w:r>
      <w:r w:rsidRPr="00E54C37">
        <w:rPr>
          <w:rFonts w:ascii="Garamond" w:hAnsi="Garamond" w:cs="Arial"/>
          <w:sz w:val="20"/>
          <w:szCs w:val="20"/>
        </w:rPr>
        <w:t>parte considerativa de la presente resolución.</w:t>
      </w:r>
    </w:p>
    <w:p w14:paraId="5BF829F2" w14:textId="77777777" w:rsidR="00776247" w:rsidRPr="00E54C37" w:rsidRDefault="00776247" w:rsidP="00776247">
      <w:pPr>
        <w:widowControl/>
        <w:suppressAutoHyphens w:val="0"/>
        <w:jc w:val="both"/>
        <w:textAlignment w:val="auto"/>
        <w:rPr>
          <w:rFonts w:ascii="Garamond" w:hAnsi="Garamond" w:cs="Arial"/>
          <w:kern w:val="0"/>
          <w:sz w:val="20"/>
          <w:szCs w:val="20"/>
          <w:lang w:eastAsia="es-ES" w:bidi="ar-SA"/>
        </w:rPr>
      </w:pPr>
    </w:p>
    <w:p w14:paraId="58F06DE9" w14:textId="774DB338" w:rsidR="002670F9" w:rsidRDefault="00776247" w:rsidP="00776247">
      <w:pPr>
        <w:suppressAutoHyphens w:val="0"/>
        <w:autoSpaceDE w:val="0"/>
        <w:spacing w:line="230" w:lineRule="auto"/>
        <w:ind w:right="116"/>
        <w:jc w:val="both"/>
        <w:rPr>
          <w:rFonts w:ascii="Garamond" w:hAnsi="Garamond" w:cs="Arial"/>
          <w:sz w:val="20"/>
          <w:szCs w:val="20"/>
        </w:rPr>
      </w:pPr>
      <w:r w:rsidRPr="00E54C37">
        <w:rPr>
          <w:rFonts w:ascii="Garamond" w:hAnsi="Garamond" w:cs="Arial"/>
          <w:b/>
          <w:sz w:val="20"/>
          <w:szCs w:val="20"/>
        </w:rPr>
        <w:t xml:space="preserve">ARTÍCULO SEGUNDO: </w:t>
      </w:r>
      <w:r w:rsidRPr="00E54C37">
        <w:rPr>
          <w:rFonts w:ascii="Garamond" w:hAnsi="Garamond" w:cs="Arial"/>
          <w:b/>
          <w:bCs/>
          <w:sz w:val="20"/>
          <w:szCs w:val="20"/>
        </w:rPr>
        <w:t>NOTIFICAR</w:t>
      </w:r>
      <w:r w:rsidRPr="00E54C37">
        <w:rPr>
          <w:rFonts w:ascii="Garamond" w:hAnsi="Garamond" w:cs="Arial"/>
          <w:sz w:val="20"/>
          <w:szCs w:val="20"/>
        </w:rPr>
        <w:t xml:space="preserve"> el contenido de la presente resolución a la </w:t>
      </w:r>
      <w:r w:rsidR="002670F9">
        <w:rPr>
          <w:rFonts w:ascii="Garamond" w:hAnsi="Garamond" w:cs="Arial"/>
          <w:sz w:val="20"/>
          <w:szCs w:val="20"/>
        </w:rPr>
        <w:t xml:space="preserve">señora Omaira Guerrero Sánchez, en su calidad de propietaria </w:t>
      </w:r>
      <w:r w:rsidR="002670F9" w:rsidRPr="002670F9">
        <w:rPr>
          <w:rFonts w:ascii="Garamond" w:hAnsi="Garamond" w:cs="Arial"/>
          <w:sz w:val="20"/>
          <w:szCs w:val="20"/>
        </w:rPr>
        <w:t>del establecimiento de comercio ubicado en la carrera 104 No. 13 C – 40 casa 220 Conjunto Residencial Saba Grande Etapa 7</w:t>
      </w:r>
      <w:r w:rsidR="002670F9">
        <w:rPr>
          <w:rFonts w:ascii="Garamond" w:hAnsi="Garamond" w:cs="Arial"/>
          <w:sz w:val="20"/>
          <w:szCs w:val="20"/>
        </w:rPr>
        <w:t>.</w:t>
      </w:r>
    </w:p>
    <w:p w14:paraId="3F53BBBB" w14:textId="77777777" w:rsidR="002670F9" w:rsidRDefault="002670F9" w:rsidP="00776247">
      <w:pPr>
        <w:suppressAutoHyphens w:val="0"/>
        <w:autoSpaceDE w:val="0"/>
        <w:spacing w:line="230" w:lineRule="auto"/>
        <w:ind w:right="116"/>
        <w:jc w:val="both"/>
        <w:rPr>
          <w:rFonts w:ascii="Garamond" w:hAnsi="Garamond" w:cs="Arial"/>
          <w:sz w:val="20"/>
          <w:szCs w:val="20"/>
        </w:rPr>
      </w:pPr>
    </w:p>
    <w:p w14:paraId="05DB950E" w14:textId="77777777" w:rsidR="00776247" w:rsidRPr="00E54C37" w:rsidRDefault="00776247" w:rsidP="00776247">
      <w:pPr>
        <w:widowControl/>
        <w:suppressAutoHyphens w:val="0"/>
        <w:jc w:val="both"/>
        <w:textAlignment w:val="auto"/>
        <w:rPr>
          <w:rFonts w:ascii="Garamond" w:hAnsi="Garamond" w:cs="Arial"/>
          <w:kern w:val="0"/>
          <w:sz w:val="20"/>
          <w:szCs w:val="20"/>
          <w:lang w:eastAsia="es-ES" w:bidi="ar-SA"/>
        </w:rPr>
      </w:pPr>
      <w:r w:rsidRPr="00E54C37">
        <w:rPr>
          <w:rFonts w:ascii="Garamond" w:hAnsi="Garamond" w:cs="Arial"/>
          <w:b/>
          <w:bCs/>
          <w:sz w:val="20"/>
          <w:szCs w:val="20"/>
        </w:rPr>
        <w:t>ARTÍCULO TERCERO:</w:t>
      </w:r>
      <w:r w:rsidRPr="00E54C37">
        <w:rPr>
          <w:rFonts w:ascii="Garamond" w:hAnsi="Garamond" w:cs="Arial"/>
          <w:kern w:val="0"/>
          <w:sz w:val="20"/>
          <w:szCs w:val="20"/>
          <w:lang w:eastAsia="es-ES" w:bidi="ar-SA"/>
        </w:rPr>
        <w:t xml:space="preserve"> </w:t>
      </w:r>
      <w:r w:rsidRPr="00E54C37">
        <w:rPr>
          <w:rFonts w:ascii="Garamond" w:hAnsi="Garamond" w:cs="Arial"/>
          <w:b/>
          <w:bCs/>
          <w:sz w:val="20"/>
          <w:szCs w:val="20"/>
        </w:rPr>
        <w:t xml:space="preserve">ADVERTIR </w:t>
      </w:r>
      <w:r w:rsidRPr="00E54C37">
        <w:rPr>
          <w:rFonts w:ascii="Garamond" w:hAnsi="Garamond" w:cs="Arial"/>
          <w:kern w:val="0"/>
          <w:sz w:val="20"/>
          <w:szCs w:val="20"/>
          <w:lang w:eastAsia="es-ES" w:bidi="ar-SA"/>
        </w:rPr>
        <w:t>al</w:t>
      </w:r>
      <w:r w:rsidRPr="00E54C37">
        <w:rPr>
          <w:rFonts w:ascii="Garamond" w:hAnsi="Garamond" w:cs="Arial"/>
          <w:sz w:val="20"/>
          <w:szCs w:val="20"/>
        </w:rPr>
        <w:t xml:space="preserve"> administrado,</w:t>
      </w:r>
      <w:r w:rsidRPr="00E54C37">
        <w:rPr>
          <w:rFonts w:ascii="Garamond" w:hAnsi="Garamond" w:cs="Arial"/>
          <w:kern w:val="0"/>
          <w:sz w:val="20"/>
          <w:szCs w:val="20"/>
          <w:lang w:eastAsia="es-ES" w:bidi="ar-SA"/>
        </w:rPr>
        <w:t xml:space="preserve"> propietario</w:t>
      </w:r>
      <w:r w:rsidRPr="00E54C37">
        <w:rPr>
          <w:rFonts w:ascii="Garamond" w:hAnsi="Garamond" w:cs="Arial"/>
          <w:sz w:val="20"/>
          <w:szCs w:val="20"/>
        </w:rPr>
        <w:t>,</w:t>
      </w:r>
      <w:r w:rsidRPr="00E54C37">
        <w:rPr>
          <w:rFonts w:ascii="Garamond" w:hAnsi="Garamond" w:cs="Arial"/>
          <w:kern w:val="0"/>
          <w:sz w:val="20"/>
          <w:szCs w:val="20"/>
          <w:lang w:eastAsia="es-ES" w:bidi="ar-SA"/>
        </w:rPr>
        <w:t xml:space="preserve"> responsable </w:t>
      </w:r>
      <w:r w:rsidRPr="00E54C37">
        <w:rPr>
          <w:rFonts w:ascii="Garamond" w:hAnsi="Garamond" w:cs="Arial"/>
          <w:sz w:val="20"/>
          <w:szCs w:val="20"/>
        </w:rPr>
        <w:t xml:space="preserve"> y/o representante legal </w:t>
      </w:r>
      <w:r w:rsidRPr="00E54C37">
        <w:rPr>
          <w:rFonts w:ascii="Garamond" w:hAnsi="Garamond" w:cs="Arial"/>
          <w:kern w:val="0"/>
          <w:sz w:val="20"/>
          <w:szCs w:val="20"/>
          <w:lang w:eastAsia="es-ES" w:bidi="ar-SA"/>
        </w:rPr>
        <w:t xml:space="preserve">del establecimiento de comercio antes mencionado, que, si no suspende las actividades de acuerdo con lo ordenado en la presente resolución, se procederá </w:t>
      </w:r>
      <w:r w:rsidRPr="00E54C37">
        <w:rPr>
          <w:rFonts w:ascii="Garamond" w:hAnsi="Garamond" w:cs="Arial"/>
          <w:sz w:val="20"/>
          <w:szCs w:val="20"/>
        </w:rPr>
        <w:t xml:space="preserve"> a ordenar la materialización de la medida </w:t>
      </w:r>
      <w:r w:rsidRPr="00E54C37">
        <w:rPr>
          <w:rFonts w:ascii="Garamond" w:hAnsi="Garamond" w:cs="Arial"/>
          <w:kern w:val="0"/>
          <w:sz w:val="20"/>
          <w:szCs w:val="20"/>
          <w:lang w:eastAsia="es-ES" w:bidi="ar-SA"/>
        </w:rPr>
        <w:t>de SELLAMIENTO, con la colaboración de la fuerza pública</w:t>
      </w:r>
      <w:r w:rsidRPr="00E54C37">
        <w:rPr>
          <w:rFonts w:ascii="Garamond" w:hAnsi="Garamond" w:cs="Arial"/>
          <w:sz w:val="20"/>
          <w:szCs w:val="20"/>
        </w:rPr>
        <w:t>,</w:t>
      </w:r>
      <w:r w:rsidRPr="00E54C37">
        <w:rPr>
          <w:rFonts w:ascii="Garamond" w:hAnsi="Garamond" w:cs="Arial"/>
          <w:kern w:val="0"/>
          <w:sz w:val="20"/>
          <w:szCs w:val="20"/>
          <w:lang w:eastAsia="es-ES" w:bidi="ar-SA"/>
        </w:rPr>
        <w:t xml:space="preserve"> sin </w:t>
      </w:r>
      <w:r w:rsidRPr="00E54C37">
        <w:rPr>
          <w:rFonts w:ascii="Garamond" w:hAnsi="Garamond" w:cs="Arial"/>
          <w:sz w:val="20"/>
          <w:szCs w:val="20"/>
        </w:rPr>
        <w:t>perjuicio</w:t>
      </w:r>
      <w:r w:rsidRPr="00E54C37">
        <w:rPr>
          <w:rFonts w:ascii="Garamond" w:hAnsi="Garamond" w:cs="Arial"/>
          <w:kern w:val="0"/>
          <w:sz w:val="20"/>
          <w:szCs w:val="20"/>
          <w:lang w:eastAsia="es-ES" w:bidi="ar-SA"/>
        </w:rPr>
        <w:t xml:space="preserve"> de la</w:t>
      </w:r>
      <w:r w:rsidRPr="00E54C37">
        <w:rPr>
          <w:rFonts w:ascii="Garamond" w:hAnsi="Garamond" w:cs="Arial"/>
          <w:sz w:val="20"/>
          <w:szCs w:val="20"/>
        </w:rPr>
        <w:t xml:space="preserve"> imposición de las </w:t>
      </w:r>
      <w:r w:rsidRPr="00E54C37">
        <w:rPr>
          <w:rFonts w:ascii="Garamond" w:hAnsi="Garamond" w:cs="Arial"/>
          <w:kern w:val="0"/>
          <w:sz w:val="20"/>
          <w:szCs w:val="20"/>
          <w:lang w:eastAsia="es-ES" w:bidi="ar-SA"/>
        </w:rPr>
        <w:t xml:space="preserve">demás sanciones legales </w:t>
      </w:r>
      <w:r w:rsidRPr="00E54C37">
        <w:rPr>
          <w:rFonts w:ascii="Garamond" w:hAnsi="Garamond" w:cs="Arial"/>
          <w:sz w:val="20"/>
          <w:szCs w:val="20"/>
        </w:rPr>
        <w:t xml:space="preserve">originadas por la renuencia al cumplimiento de la orden administrativa contenida en la presente resolución. </w:t>
      </w:r>
    </w:p>
    <w:p w14:paraId="53F1E757" w14:textId="77777777" w:rsidR="00776247" w:rsidRPr="00E54C37" w:rsidRDefault="00776247" w:rsidP="00776247">
      <w:pPr>
        <w:widowControl/>
        <w:suppressAutoHyphens w:val="0"/>
        <w:jc w:val="both"/>
        <w:textAlignment w:val="auto"/>
        <w:rPr>
          <w:rFonts w:ascii="Garamond" w:hAnsi="Garamond" w:cs="Arial"/>
          <w:kern w:val="0"/>
          <w:sz w:val="20"/>
          <w:szCs w:val="20"/>
          <w:lang w:eastAsia="es-ES" w:bidi="ar-SA"/>
        </w:rPr>
      </w:pPr>
    </w:p>
    <w:p w14:paraId="0244E9B9" w14:textId="77777777" w:rsidR="00776247" w:rsidRPr="00E54C37" w:rsidRDefault="00776247" w:rsidP="00776247">
      <w:pPr>
        <w:widowControl/>
        <w:suppressAutoHyphens w:val="0"/>
        <w:jc w:val="both"/>
        <w:textAlignment w:val="auto"/>
        <w:rPr>
          <w:rFonts w:ascii="Garamond" w:hAnsi="Garamond" w:cs="Arial"/>
          <w:kern w:val="0"/>
          <w:sz w:val="20"/>
          <w:szCs w:val="20"/>
          <w:lang w:eastAsia="es-ES" w:bidi="ar-SA"/>
        </w:rPr>
      </w:pPr>
      <w:r w:rsidRPr="00E54C37">
        <w:rPr>
          <w:rFonts w:ascii="Garamond" w:hAnsi="Garamond" w:cs="Arial"/>
          <w:b/>
          <w:bCs/>
          <w:sz w:val="20"/>
          <w:szCs w:val="20"/>
        </w:rPr>
        <w:t>ARTÍCULO CUARTO:</w:t>
      </w:r>
      <w:r w:rsidRPr="00E54C37">
        <w:rPr>
          <w:rFonts w:ascii="Garamond" w:hAnsi="Garamond" w:cs="Arial"/>
          <w:sz w:val="20"/>
          <w:szCs w:val="20"/>
        </w:rPr>
        <w:t xml:space="preserve"> </w:t>
      </w:r>
      <w:r w:rsidRPr="00E54C37">
        <w:rPr>
          <w:rFonts w:ascii="Garamond" w:hAnsi="Garamond" w:cs="Arial"/>
          <w:kern w:val="0"/>
          <w:sz w:val="20"/>
          <w:szCs w:val="20"/>
          <w:lang w:eastAsia="es-ES" w:bidi="ar-SA"/>
        </w:rPr>
        <w:t xml:space="preserve"> </w:t>
      </w:r>
      <w:r w:rsidRPr="00E54C37">
        <w:rPr>
          <w:rFonts w:ascii="Garamond" w:hAnsi="Garamond" w:cs="Arial"/>
          <w:b/>
          <w:bCs/>
          <w:sz w:val="20"/>
          <w:szCs w:val="20"/>
        </w:rPr>
        <w:t>OFICIAR</w:t>
      </w:r>
      <w:r w:rsidRPr="00E54C37">
        <w:rPr>
          <w:rFonts w:ascii="Garamond" w:hAnsi="Garamond" w:cs="Arial"/>
          <w:kern w:val="0"/>
          <w:sz w:val="20"/>
          <w:szCs w:val="20"/>
          <w:lang w:eastAsia="es-ES" w:bidi="ar-SA"/>
        </w:rPr>
        <w:t xml:space="preserve"> al Comando de Policía</w:t>
      </w:r>
      <w:r w:rsidRPr="00E54C37">
        <w:rPr>
          <w:rFonts w:ascii="Garamond" w:hAnsi="Garamond" w:cs="Arial"/>
          <w:sz w:val="20"/>
          <w:szCs w:val="20"/>
        </w:rPr>
        <w:t>, una vez e</w:t>
      </w:r>
      <w:r w:rsidRPr="00E54C37">
        <w:rPr>
          <w:rFonts w:ascii="Garamond" w:hAnsi="Garamond" w:cs="Arial"/>
          <w:kern w:val="0"/>
          <w:sz w:val="20"/>
          <w:szCs w:val="20"/>
          <w:lang w:eastAsia="es-ES" w:bidi="ar-SA"/>
        </w:rPr>
        <w:t xml:space="preserve">jecutoriada la presente decisión </w:t>
      </w:r>
      <w:r w:rsidRPr="00E54C37">
        <w:rPr>
          <w:rFonts w:ascii="Garamond" w:hAnsi="Garamond" w:cs="Arial"/>
          <w:sz w:val="20"/>
          <w:szCs w:val="20"/>
        </w:rPr>
        <w:t xml:space="preserve">con el fin de </w:t>
      </w:r>
      <w:r w:rsidRPr="00E54C37">
        <w:rPr>
          <w:rFonts w:ascii="Garamond" w:hAnsi="Garamond" w:cs="Arial"/>
          <w:kern w:val="0"/>
          <w:sz w:val="20"/>
          <w:szCs w:val="20"/>
          <w:lang w:eastAsia="es-ES" w:bidi="ar-SA"/>
        </w:rPr>
        <w:t xml:space="preserve">que verifique el cumplimiento de la orden de cierre definitivo impuesta, </w:t>
      </w:r>
      <w:r w:rsidRPr="00E54C37">
        <w:rPr>
          <w:rFonts w:ascii="Garamond" w:hAnsi="Garamond" w:cs="Arial"/>
          <w:sz w:val="20"/>
          <w:szCs w:val="20"/>
        </w:rPr>
        <w:t xml:space="preserve">indicando que en caso de renuencia al cumplimiento </w:t>
      </w:r>
      <w:r w:rsidRPr="00E54C37">
        <w:rPr>
          <w:rFonts w:ascii="Garamond" w:hAnsi="Garamond" w:cs="Arial"/>
          <w:kern w:val="0"/>
          <w:sz w:val="20"/>
          <w:szCs w:val="20"/>
          <w:lang w:eastAsia="es-ES" w:bidi="ar-SA"/>
        </w:rPr>
        <w:t xml:space="preserve">proceda </w:t>
      </w:r>
      <w:r w:rsidRPr="00E54C37">
        <w:rPr>
          <w:rFonts w:ascii="Garamond" w:hAnsi="Garamond" w:cs="Arial"/>
          <w:sz w:val="20"/>
          <w:szCs w:val="20"/>
        </w:rPr>
        <w:t xml:space="preserve">a su materialización a través del </w:t>
      </w:r>
      <w:r w:rsidRPr="00E54C37">
        <w:rPr>
          <w:rFonts w:ascii="Garamond" w:hAnsi="Garamond" w:cs="Arial"/>
          <w:kern w:val="0"/>
          <w:sz w:val="20"/>
          <w:szCs w:val="20"/>
          <w:lang w:eastAsia="es-ES" w:bidi="ar-SA"/>
        </w:rPr>
        <w:t>SELLAMIENTO</w:t>
      </w:r>
      <w:r w:rsidRPr="00E54C37">
        <w:rPr>
          <w:rFonts w:ascii="Garamond" w:hAnsi="Garamond" w:cs="Arial"/>
          <w:sz w:val="20"/>
          <w:szCs w:val="20"/>
        </w:rPr>
        <w:t xml:space="preserve">. </w:t>
      </w:r>
    </w:p>
    <w:p w14:paraId="28C70E03" w14:textId="77777777" w:rsidR="00776247" w:rsidRPr="00E54C37" w:rsidRDefault="00776247" w:rsidP="00776247">
      <w:pPr>
        <w:widowControl/>
        <w:suppressAutoHyphens w:val="0"/>
        <w:jc w:val="both"/>
        <w:textAlignment w:val="auto"/>
        <w:rPr>
          <w:rFonts w:ascii="Garamond" w:hAnsi="Garamond" w:cs="Arial"/>
          <w:kern w:val="0"/>
          <w:sz w:val="20"/>
          <w:szCs w:val="20"/>
          <w:lang w:eastAsia="es-ES" w:bidi="ar-SA"/>
        </w:rPr>
      </w:pPr>
    </w:p>
    <w:p w14:paraId="77715E95" w14:textId="77777777" w:rsidR="00776247" w:rsidRPr="00E54C37" w:rsidRDefault="00776247" w:rsidP="00776247">
      <w:pPr>
        <w:jc w:val="both"/>
        <w:rPr>
          <w:rFonts w:ascii="Garamond" w:hAnsi="Garamond" w:cs="Arial"/>
          <w:sz w:val="20"/>
          <w:szCs w:val="20"/>
        </w:rPr>
      </w:pPr>
      <w:r w:rsidRPr="00E54C37">
        <w:rPr>
          <w:rFonts w:ascii="Garamond" w:hAnsi="Garamond" w:cs="Arial"/>
          <w:b/>
          <w:bCs/>
          <w:sz w:val="20"/>
          <w:szCs w:val="20"/>
        </w:rPr>
        <w:t>ARTÍCULO QUINTO: RECURSOS</w:t>
      </w:r>
      <w:r w:rsidRPr="00E54C37">
        <w:rPr>
          <w:rFonts w:ascii="Garamond" w:hAnsi="Garamond" w:cs="Arial"/>
          <w:sz w:val="20"/>
          <w:szCs w:val="20"/>
        </w:rPr>
        <w:t>. Contra la presente Resolución proceden los recursos, de reposición ante la Alcaldía Local de Fontibón y Apelación ante la Dirección Para la Gestión Administrativa Especial de Policía, los cuales deberán ser presentados personalmente y por escrito dentro de los diez (5) días siguientes a la notificación personal o</w:t>
      </w:r>
      <w:r w:rsidRPr="00E54C37">
        <w:rPr>
          <w:rFonts w:ascii="Garamond" w:hAnsi="Garamond" w:cs="Arial"/>
          <w:color w:val="4B4949"/>
          <w:sz w:val="20"/>
          <w:szCs w:val="20"/>
        </w:rPr>
        <w:t xml:space="preserve"> </w:t>
      </w:r>
      <w:r w:rsidRPr="00E54C37">
        <w:rPr>
          <w:rFonts w:ascii="Garamond" w:hAnsi="Garamond" w:cs="Arial"/>
          <w:color w:val="000000"/>
          <w:sz w:val="20"/>
          <w:szCs w:val="20"/>
        </w:rPr>
        <w:t>a la notificación por edicto</w:t>
      </w:r>
      <w:r w:rsidRPr="00E54C37">
        <w:rPr>
          <w:rFonts w:ascii="Garamond" w:hAnsi="Garamond" w:cs="Arial"/>
          <w:sz w:val="20"/>
          <w:szCs w:val="20"/>
        </w:rPr>
        <w:t xml:space="preserve">, con observancia del artículo 51 y 52 del </w:t>
      </w:r>
      <w:r w:rsidRPr="00E54C37">
        <w:rPr>
          <w:rFonts w:ascii="Garamond" w:hAnsi="Garamond" w:cs="Arial"/>
          <w:color w:val="000000"/>
          <w:sz w:val="20"/>
          <w:szCs w:val="20"/>
        </w:rPr>
        <w:t>Código Contencioso Administrativo.</w:t>
      </w:r>
    </w:p>
    <w:p w14:paraId="03076CC5" w14:textId="77777777" w:rsidR="00776247" w:rsidRPr="00E54C37" w:rsidRDefault="00776247" w:rsidP="00BE6718">
      <w:pPr>
        <w:spacing w:line="276" w:lineRule="auto"/>
        <w:ind w:right="-376"/>
        <w:jc w:val="both"/>
        <w:rPr>
          <w:rFonts w:ascii="Garamond" w:hAnsi="Garamond" w:cs="Arial"/>
          <w:b/>
          <w:sz w:val="20"/>
          <w:szCs w:val="20"/>
        </w:rPr>
      </w:pPr>
    </w:p>
    <w:p w14:paraId="2305FA32" w14:textId="77777777" w:rsidR="002670F9" w:rsidRDefault="002670F9" w:rsidP="00BE6718">
      <w:pPr>
        <w:pStyle w:val="Textoindependiente"/>
        <w:jc w:val="center"/>
        <w:rPr>
          <w:rFonts w:ascii="Garamond" w:hAnsi="Garamond"/>
          <w:b/>
          <w:sz w:val="20"/>
          <w:szCs w:val="20"/>
        </w:rPr>
      </w:pPr>
    </w:p>
    <w:p w14:paraId="49437F67" w14:textId="375C0CEF" w:rsidR="00BE6718" w:rsidRPr="00583025" w:rsidRDefault="002670F9" w:rsidP="00BE6718">
      <w:pPr>
        <w:pStyle w:val="Textoindependiente"/>
        <w:jc w:val="center"/>
        <w:rPr>
          <w:rFonts w:ascii="Garamond" w:hAnsi="Garamond"/>
          <w:sz w:val="20"/>
          <w:szCs w:val="20"/>
        </w:rPr>
      </w:pPr>
      <w:r>
        <w:rPr>
          <w:rFonts w:ascii="Garamond" w:hAnsi="Garamond"/>
          <w:b/>
          <w:sz w:val="20"/>
          <w:szCs w:val="20"/>
        </w:rPr>
        <w:t>}</w:t>
      </w:r>
      <w:r w:rsidR="00BE6718" w:rsidRPr="00583025">
        <w:rPr>
          <w:rFonts w:ascii="Garamond" w:hAnsi="Garamond"/>
          <w:b/>
          <w:sz w:val="20"/>
          <w:szCs w:val="20"/>
        </w:rPr>
        <w:t>NOTIFÍQUESE Y CÚMPLASE,</w:t>
      </w:r>
    </w:p>
    <w:p w14:paraId="3EF5F7AA" w14:textId="77777777" w:rsidR="00F501C5" w:rsidRDefault="00F501C5" w:rsidP="00F501C5">
      <w:pPr>
        <w:rPr>
          <w:rFonts w:ascii="Garamond" w:hAnsi="Garamond" w:cs="Arial"/>
          <w:sz w:val="20"/>
          <w:szCs w:val="20"/>
        </w:rPr>
      </w:pPr>
    </w:p>
    <w:p w14:paraId="113AC716" w14:textId="77777777" w:rsidR="002670F9" w:rsidRPr="00583025" w:rsidRDefault="002670F9" w:rsidP="00F501C5">
      <w:pPr>
        <w:rPr>
          <w:rFonts w:ascii="Garamond" w:hAnsi="Garamond" w:cs="Arial"/>
          <w:sz w:val="20"/>
          <w:szCs w:val="20"/>
        </w:rPr>
      </w:pPr>
    </w:p>
    <w:bookmarkEnd w:id="14"/>
    <w:p w14:paraId="66B7D9F0" w14:textId="77777777" w:rsidR="00776247" w:rsidRPr="00D149C7" w:rsidRDefault="00776247" w:rsidP="00776247">
      <w:pPr>
        <w:suppressAutoHyphens w:val="0"/>
        <w:spacing w:line="240" w:lineRule="atLeast"/>
        <w:jc w:val="center"/>
        <w:rPr>
          <w:rFonts w:ascii="Garamond" w:hAnsi="Garamond" w:cs="Arial"/>
          <w:b/>
          <w:bCs/>
          <w:sz w:val="22"/>
          <w:szCs w:val="22"/>
        </w:rPr>
      </w:pPr>
      <w:r w:rsidRPr="00D149C7">
        <w:rPr>
          <w:rFonts w:ascii="Garamond" w:hAnsi="Garamond" w:cs="Arial"/>
          <w:b/>
          <w:bCs/>
          <w:sz w:val="22"/>
          <w:szCs w:val="22"/>
        </w:rPr>
        <w:t>PAOLA ANDREA OSORIO LOZANO</w:t>
      </w:r>
    </w:p>
    <w:p w14:paraId="3630C50C" w14:textId="77777777" w:rsidR="00776247" w:rsidRPr="003B1D36" w:rsidRDefault="00776247" w:rsidP="00776247">
      <w:pPr>
        <w:suppressAutoHyphens w:val="0"/>
        <w:spacing w:line="240" w:lineRule="atLeast"/>
        <w:jc w:val="center"/>
        <w:rPr>
          <w:rFonts w:ascii="Garamond" w:hAnsi="Garamond" w:cs="Arial"/>
          <w:b/>
          <w:bCs/>
          <w:sz w:val="18"/>
          <w:szCs w:val="18"/>
        </w:rPr>
      </w:pPr>
      <w:r w:rsidRPr="003B1D36">
        <w:rPr>
          <w:rFonts w:ascii="Garamond" w:hAnsi="Garamond" w:cs="Arial"/>
          <w:b/>
          <w:bCs/>
          <w:sz w:val="18"/>
          <w:szCs w:val="18"/>
        </w:rPr>
        <w:t xml:space="preserve">Alcaldesa Local de Fontibón </w:t>
      </w:r>
    </w:p>
    <w:p w14:paraId="24B2521B" w14:textId="77777777" w:rsidR="00776247" w:rsidRPr="003B1D36" w:rsidRDefault="00776247" w:rsidP="00776247">
      <w:pPr>
        <w:suppressAutoHyphens w:val="0"/>
        <w:spacing w:line="240" w:lineRule="atLeast"/>
        <w:jc w:val="center"/>
        <w:rPr>
          <w:rFonts w:ascii="Garamond" w:hAnsi="Garamond" w:cs="Arial"/>
          <w:b/>
          <w:bCs/>
          <w:sz w:val="18"/>
          <w:szCs w:val="18"/>
        </w:rPr>
      </w:pPr>
    </w:p>
    <w:p w14:paraId="3B33D853" w14:textId="77777777" w:rsidR="002670F9" w:rsidRDefault="002670F9" w:rsidP="00776247">
      <w:pPr>
        <w:suppressAutoHyphens w:val="0"/>
        <w:rPr>
          <w:rFonts w:ascii="Garamond" w:hAnsi="Garamond" w:cs="Arial"/>
          <w:bCs/>
          <w:sz w:val="18"/>
          <w:szCs w:val="18"/>
        </w:rPr>
      </w:pPr>
    </w:p>
    <w:p w14:paraId="6804A5AE" w14:textId="0905B66B" w:rsidR="00776247" w:rsidRPr="003B1D36" w:rsidRDefault="00776247" w:rsidP="00776247">
      <w:pPr>
        <w:suppressAutoHyphens w:val="0"/>
        <w:rPr>
          <w:rFonts w:ascii="Garamond" w:hAnsi="Garamond" w:cs="Arial"/>
          <w:bCs/>
          <w:sz w:val="18"/>
          <w:szCs w:val="18"/>
        </w:rPr>
      </w:pPr>
      <w:r w:rsidRPr="003B1D36">
        <w:rPr>
          <w:rFonts w:ascii="Garamond" w:hAnsi="Garamond" w:cs="Arial"/>
          <w:bCs/>
          <w:sz w:val="18"/>
          <w:szCs w:val="18"/>
        </w:rPr>
        <w:t xml:space="preserve">Proyectó: Héctor Eduardo Castañeda Hernández. </w:t>
      </w:r>
      <w:proofErr w:type="spellStart"/>
      <w:r w:rsidRPr="003B1D36">
        <w:rPr>
          <w:rFonts w:ascii="Garamond" w:hAnsi="Garamond" w:cs="Arial"/>
          <w:bCs/>
          <w:sz w:val="18"/>
          <w:szCs w:val="18"/>
        </w:rPr>
        <w:t>CPS</w:t>
      </w:r>
      <w:proofErr w:type="spellEnd"/>
      <w:r w:rsidRPr="003B1D36">
        <w:rPr>
          <w:rFonts w:ascii="Garamond" w:hAnsi="Garamond" w:cs="Arial"/>
          <w:bCs/>
          <w:sz w:val="18"/>
          <w:szCs w:val="18"/>
        </w:rPr>
        <w:t xml:space="preserve"> 287 - 2025 </w:t>
      </w:r>
      <w:r>
        <w:rPr>
          <w:rFonts w:ascii="Garamond" w:hAnsi="Garamond" w:cs="Arial"/>
          <w:bCs/>
          <w:noProof/>
          <w:sz w:val="18"/>
          <w:szCs w:val="18"/>
        </w:rPr>
        <w:drawing>
          <wp:inline distT="0" distB="0" distL="0" distR="0" wp14:anchorId="5EAAAEDF" wp14:editId="55039B38">
            <wp:extent cx="658437" cy="187960"/>
            <wp:effectExtent l="0" t="0" r="8890" b="2540"/>
            <wp:docPr id="88081177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1346" cy="188790"/>
                    </a:xfrm>
                    <a:prstGeom prst="rect">
                      <a:avLst/>
                    </a:prstGeom>
                    <a:noFill/>
                  </pic:spPr>
                </pic:pic>
              </a:graphicData>
            </a:graphic>
          </wp:inline>
        </w:drawing>
      </w:r>
    </w:p>
    <w:p w14:paraId="1554F62E" w14:textId="77777777" w:rsidR="00776247" w:rsidRPr="003B1D36" w:rsidRDefault="00776247" w:rsidP="00776247">
      <w:pPr>
        <w:suppressAutoHyphens w:val="0"/>
        <w:rPr>
          <w:rFonts w:ascii="Garamond" w:hAnsi="Garamond" w:cs="Arial"/>
          <w:bCs/>
          <w:sz w:val="18"/>
          <w:szCs w:val="18"/>
        </w:rPr>
      </w:pPr>
      <w:r w:rsidRPr="003B1D36">
        <w:rPr>
          <w:rFonts w:ascii="Garamond" w:hAnsi="Garamond" w:cs="Arial"/>
          <w:bCs/>
          <w:sz w:val="18"/>
          <w:szCs w:val="18"/>
        </w:rPr>
        <w:t>Revisó: aprobó: Dr. Víctor Julio Sánchez Acosta - Profesional código 222 grado- 24</w:t>
      </w:r>
    </w:p>
    <w:p w14:paraId="777500C0" w14:textId="77777777" w:rsidR="00776247" w:rsidRPr="003B1D36" w:rsidRDefault="00776247" w:rsidP="00776247">
      <w:pPr>
        <w:suppressAutoHyphens w:val="0"/>
        <w:rPr>
          <w:rFonts w:ascii="Garamond" w:hAnsi="Garamond" w:cs="Arial"/>
          <w:sz w:val="18"/>
          <w:szCs w:val="18"/>
          <w:lang w:eastAsia="es-ES"/>
        </w:rPr>
      </w:pPr>
      <w:r w:rsidRPr="003B1D36">
        <w:rPr>
          <w:rFonts w:ascii="Garamond" w:hAnsi="Garamond" w:cs="Arial"/>
          <w:sz w:val="18"/>
          <w:szCs w:val="18"/>
          <w:lang w:eastAsia="es-ES"/>
        </w:rPr>
        <w:t>Aprobó:</w:t>
      </w:r>
      <w:r w:rsidRPr="003B1D36">
        <w:rPr>
          <w:sz w:val="18"/>
          <w:szCs w:val="18"/>
        </w:rPr>
        <w:t xml:space="preserve"> </w:t>
      </w:r>
      <w:r w:rsidRPr="003B1D36">
        <w:rPr>
          <w:rFonts w:ascii="Garamond" w:hAnsi="Garamond" w:cs="Arial"/>
          <w:sz w:val="18"/>
          <w:szCs w:val="18"/>
          <w:lang w:eastAsia="es-ES"/>
        </w:rPr>
        <w:t xml:space="preserve">Dra. Nidia Paola Baracaldo. Contratista </w:t>
      </w:r>
      <w:r>
        <w:rPr>
          <w:rFonts w:ascii="Garamond" w:hAnsi="Garamond" w:cs="Arial"/>
          <w:sz w:val="18"/>
          <w:szCs w:val="18"/>
          <w:lang w:eastAsia="es-ES"/>
        </w:rPr>
        <w:t>172</w:t>
      </w:r>
      <w:r w:rsidRPr="003B1D36">
        <w:rPr>
          <w:rFonts w:ascii="Garamond" w:hAnsi="Garamond" w:cs="Arial"/>
          <w:sz w:val="18"/>
          <w:szCs w:val="18"/>
          <w:lang w:eastAsia="es-ES"/>
        </w:rPr>
        <w:t xml:space="preserve"> - 202</w:t>
      </w:r>
      <w:r>
        <w:rPr>
          <w:rFonts w:ascii="Garamond" w:hAnsi="Garamond" w:cs="Arial"/>
          <w:sz w:val="18"/>
          <w:szCs w:val="18"/>
          <w:lang w:eastAsia="es-ES"/>
        </w:rPr>
        <w:t>6</w:t>
      </w:r>
      <w:r w:rsidRPr="003B1D36">
        <w:rPr>
          <w:rFonts w:ascii="Garamond" w:hAnsi="Garamond" w:cs="Arial"/>
          <w:sz w:val="18"/>
          <w:szCs w:val="18"/>
          <w:lang w:eastAsia="es-ES"/>
        </w:rPr>
        <w:t xml:space="preserve">          </w:t>
      </w:r>
    </w:p>
    <w:p w14:paraId="2D837060" w14:textId="77777777" w:rsidR="00C9326A" w:rsidRDefault="00C9326A" w:rsidP="00C9326A">
      <w:pPr>
        <w:autoSpaceDE w:val="0"/>
        <w:jc w:val="both"/>
        <w:rPr>
          <w:rFonts w:ascii="Garamond" w:hAnsi="Garamond" w:cs="Arial"/>
          <w:bCs/>
          <w:i/>
          <w:iCs/>
          <w:sz w:val="20"/>
          <w:szCs w:val="20"/>
          <w:lang w:eastAsia="es-ES"/>
        </w:rPr>
      </w:pPr>
    </w:p>
    <w:p w14:paraId="1DB886B5" w14:textId="77777777" w:rsidR="002670F9" w:rsidRDefault="002670F9" w:rsidP="00C9326A">
      <w:pPr>
        <w:autoSpaceDE w:val="0"/>
        <w:jc w:val="both"/>
        <w:rPr>
          <w:rFonts w:ascii="Garamond" w:hAnsi="Garamond" w:cs="Arial"/>
          <w:bCs/>
          <w:i/>
          <w:iCs/>
          <w:sz w:val="20"/>
          <w:szCs w:val="20"/>
          <w:lang w:eastAsia="es-ES"/>
        </w:rPr>
      </w:pPr>
    </w:p>
    <w:p w14:paraId="386E30A8" w14:textId="77777777" w:rsidR="002670F9" w:rsidRDefault="002670F9" w:rsidP="00C9326A">
      <w:pPr>
        <w:autoSpaceDE w:val="0"/>
        <w:jc w:val="both"/>
        <w:rPr>
          <w:rFonts w:ascii="Garamond" w:hAnsi="Garamond" w:cs="Arial"/>
          <w:bCs/>
          <w:i/>
          <w:iCs/>
          <w:sz w:val="20"/>
          <w:szCs w:val="20"/>
          <w:lang w:eastAsia="es-ES"/>
        </w:rPr>
      </w:pPr>
    </w:p>
    <w:p w14:paraId="10CB493E" w14:textId="77777777" w:rsidR="002670F9" w:rsidRDefault="002670F9" w:rsidP="00C9326A">
      <w:pPr>
        <w:autoSpaceDE w:val="0"/>
        <w:jc w:val="both"/>
        <w:rPr>
          <w:rFonts w:ascii="Garamond" w:hAnsi="Garamond" w:cs="Arial"/>
          <w:bCs/>
          <w:i/>
          <w:iCs/>
          <w:sz w:val="20"/>
          <w:szCs w:val="20"/>
          <w:lang w:eastAsia="es-ES"/>
        </w:rPr>
      </w:pPr>
    </w:p>
    <w:p w14:paraId="7510BCB3" w14:textId="77777777" w:rsidR="002670F9" w:rsidRDefault="002670F9" w:rsidP="00C9326A">
      <w:pPr>
        <w:autoSpaceDE w:val="0"/>
        <w:jc w:val="both"/>
        <w:rPr>
          <w:rFonts w:ascii="Garamond" w:hAnsi="Garamond" w:cs="Arial"/>
          <w:bCs/>
          <w:i/>
          <w:iCs/>
          <w:sz w:val="20"/>
          <w:szCs w:val="20"/>
          <w:lang w:eastAsia="es-ES"/>
        </w:rPr>
      </w:pPr>
    </w:p>
    <w:p w14:paraId="67BB4F9D" w14:textId="77777777" w:rsidR="002670F9" w:rsidRDefault="002670F9" w:rsidP="00C9326A">
      <w:pPr>
        <w:autoSpaceDE w:val="0"/>
        <w:jc w:val="both"/>
        <w:rPr>
          <w:rFonts w:ascii="Garamond" w:hAnsi="Garamond" w:cs="Arial"/>
          <w:bCs/>
          <w:i/>
          <w:iCs/>
          <w:sz w:val="20"/>
          <w:szCs w:val="20"/>
          <w:lang w:eastAsia="es-ES"/>
        </w:rPr>
      </w:pPr>
    </w:p>
    <w:p w14:paraId="0D818217" w14:textId="77777777" w:rsidR="002670F9" w:rsidRDefault="002670F9" w:rsidP="00C9326A">
      <w:pPr>
        <w:autoSpaceDE w:val="0"/>
        <w:jc w:val="both"/>
        <w:rPr>
          <w:rFonts w:ascii="Garamond" w:hAnsi="Garamond" w:cs="Arial"/>
          <w:bCs/>
          <w:i/>
          <w:iCs/>
          <w:sz w:val="20"/>
          <w:szCs w:val="20"/>
          <w:lang w:eastAsia="es-ES"/>
        </w:rPr>
      </w:pPr>
    </w:p>
    <w:p w14:paraId="0A036DA2" w14:textId="77777777" w:rsidR="002670F9" w:rsidRDefault="002670F9" w:rsidP="00C9326A">
      <w:pPr>
        <w:autoSpaceDE w:val="0"/>
        <w:jc w:val="both"/>
        <w:rPr>
          <w:rFonts w:ascii="Garamond" w:hAnsi="Garamond" w:cs="Arial"/>
          <w:bCs/>
          <w:i/>
          <w:iCs/>
          <w:sz w:val="20"/>
          <w:szCs w:val="20"/>
          <w:lang w:eastAsia="es-ES"/>
        </w:rPr>
      </w:pPr>
    </w:p>
    <w:p w14:paraId="2D579D79" w14:textId="77777777" w:rsidR="002670F9" w:rsidRDefault="002670F9" w:rsidP="00C9326A">
      <w:pPr>
        <w:autoSpaceDE w:val="0"/>
        <w:jc w:val="both"/>
        <w:rPr>
          <w:rFonts w:ascii="Garamond" w:hAnsi="Garamond" w:cs="Arial"/>
          <w:bCs/>
          <w:i/>
          <w:iCs/>
          <w:sz w:val="20"/>
          <w:szCs w:val="20"/>
          <w:lang w:eastAsia="es-ES"/>
        </w:rPr>
      </w:pPr>
    </w:p>
    <w:p w14:paraId="7631A804" w14:textId="77777777" w:rsidR="002670F9" w:rsidRDefault="002670F9" w:rsidP="00C9326A">
      <w:pPr>
        <w:autoSpaceDE w:val="0"/>
        <w:jc w:val="both"/>
        <w:rPr>
          <w:rFonts w:ascii="Garamond" w:hAnsi="Garamond" w:cs="Arial"/>
          <w:bCs/>
          <w:i/>
          <w:iCs/>
          <w:sz w:val="20"/>
          <w:szCs w:val="20"/>
          <w:lang w:eastAsia="es-ES"/>
        </w:rPr>
      </w:pPr>
    </w:p>
    <w:p w14:paraId="4224D7F4" w14:textId="77777777" w:rsidR="002670F9" w:rsidRPr="00583025" w:rsidRDefault="002670F9" w:rsidP="00C9326A">
      <w:pPr>
        <w:autoSpaceDE w:val="0"/>
        <w:jc w:val="both"/>
        <w:rPr>
          <w:rFonts w:ascii="Garamond" w:hAnsi="Garamond" w:cs="Arial"/>
          <w:bCs/>
          <w:i/>
          <w:iCs/>
          <w:sz w:val="20"/>
          <w:szCs w:val="20"/>
          <w:lang w:eastAsia="es-ES"/>
        </w:rPr>
      </w:pPr>
    </w:p>
    <w:p w14:paraId="267AEDC4" w14:textId="77777777" w:rsidR="00C9326A" w:rsidRPr="00583025" w:rsidRDefault="00C9326A" w:rsidP="003A48AC">
      <w:pPr>
        <w:pStyle w:val="Sinespaciado"/>
        <w:pBdr>
          <w:top w:val="single" w:sz="4" w:space="1" w:color="auto"/>
          <w:left w:val="single" w:sz="4" w:space="4" w:color="auto"/>
          <w:bottom w:val="single" w:sz="4" w:space="1" w:color="auto"/>
          <w:right w:val="single" w:sz="4" w:space="4" w:color="auto"/>
        </w:pBdr>
        <w:jc w:val="both"/>
        <w:rPr>
          <w:rFonts w:ascii="Garamond" w:hAnsi="Garamond" w:cs="Arial"/>
          <w:sz w:val="20"/>
          <w:szCs w:val="20"/>
        </w:rPr>
      </w:pPr>
      <w:r w:rsidRPr="00583025">
        <w:rPr>
          <w:rFonts w:ascii="Garamond" w:eastAsia="Times New Roman" w:hAnsi="Garamond" w:cs="Arial"/>
          <w:b/>
          <w:bCs/>
          <w:sz w:val="20"/>
          <w:szCs w:val="20"/>
          <w:lang w:eastAsia="es-ES"/>
        </w:rPr>
        <w:t>NOTIFICACIÓN:</w:t>
      </w:r>
      <w:r w:rsidRPr="00583025">
        <w:rPr>
          <w:rFonts w:ascii="Garamond" w:eastAsia="Times New Roman" w:hAnsi="Garamond" w:cs="Arial"/>
          <w:bCs/>
          <w:sz w:val="20"/>
          <w:szCs w:val="20"/>
          <w:lang w:eastAsia="es-ES"/>
        </w:rPr>
        <w:t xml:space="preserve"> Hoy __________________, notifiqué personalmente el contenido del presente proveído al señor Personero de la Localidad, quien enterado firma como aparece,</w:t>
      </w:r>
    </w:p>
    <w:p w14:paraId="55003857" w14:textId="77777777" w:rsidR="00C9326A" w:rsidRPr="00583025" w:rsidRDefault="00C9326A" w:rsidP="003A48AC">
      <w:pPr>
        <w:pStyle w:val="Sinespaciado"/>
        <w:pBdr>
          <w:top w:val="single" w:sz="4" w:space="1" w:color="auto"/>
          <w:left w:val="single" w:sz="4" w:space="4" w:color="auto"/>
          <w:bottom w:val="single" w:sz="4" w:space="1" w:color="auto"/>
          <w:right w:val="single" w:sz="4" w:space="4" w:color="auto"/>
        </w:pBdr>
        <w:jc w:val="both"/>
        <w:rPr>
          <w:rFonts w:ascii="Garamond" w:eastAsia="Times New Roman" w:hAnsi="Garamond" w:cs="Arial"/>
          <w:b/>
          <w:bCs/>
          <w:sz w:val="20"/>
          <w:szCs w:val="20"/>
          <w:lang w:eastAsia="es-ES"/>
        </w:rPr>
      </w:pPr>
    </w:p>
    <w:p w14:paraId="047E4E08" w14:textId="77777777" w:rsidR="00C9326A" w:rsidRPr="00583025" w:rsidRDefault="00C9326A" w:rsidP="003A48AC">
      <w:pPr>
        <w:pBdr>
          <w:top w:val="single" w:sz="4" w:space="1" w:color="auto"/>
          <w:left w:val="single" w:sz="4" w:space="4" w:color="auto"/>
          <w:bottom w:val="single" w:sz="4" w:space="1" w:color="auto"/>
          <w:right w:val="single" w:sz="4" w:space="4" w:color="auto"/>
        </w:pBdr>
        <w:autoSpaceDE w:val="0"/>
        <w:jc w:val="both"/>
        <w:rPr>
          <w:rFonts w:ascii="Garamond" w:hAnsi="Garamond" w:cs="Arial"/>
          <w:b/>
          <w:bCs/>
          <w:sz w:val="20"/>
          <w:szCs w:val="20"/>
          <w:lang w:eastAsia="es-ES"/>
        </w:rPr>
      </w:pPr>
      <w:r w:rsidRPr="00583025">
        <w:rPr>
          <w:rFonts w:ascii="Garamond" w:hAnsi="Garamond" w:cs="Arial"/>
          <w:b/>
          <w:bCs/>
          <w:sz w:val="20"/>
          <w:szCs w:val="20"/>
          <w:lang w:eastAsia="es-ES"/>
        </w:rPr>
        <w:t>MINISTERIO PÚBLICO: __________________________</w:t>
      </w:r>
      <w:r w:rsidRPr="00583025">
        <w:rPr>
          <w:rFonts w:ascii="Garamond" w:hAnsi="Garamond" w:cs="Arial"/>
          <w:b/>
          <w:bCs/>
          <w:sz w:val="20"/>
          <w:szCs w:val="20"/>
          <w:lang w:eastAsia="es-ES"/>
        </w:rPr>
        <w:tab/>
      </w:r>
      <w:r w:rsidRPr="00583025">
        <w:rPr>
          <w:rFonts w:ascii="Garamond" w:hAnsi="Garamond" w:cs="Arial"/>
          <w:b/>
          <w:bCs/>
          <w:sz w:val="20"/>
          <w:szCs w:val="20"/>
          <w:lang w:eastAsia="es-ES"/>
        </w:rPr>
        <w:tab/>
      </w:r>
      <w:r w:rsidRPr="00583025">
        <w:rPr>
          <w:rFonts w:ascii="Garamond" w:hAnsi="Garamond" w:cs="Arial"/>
          <w:b/>
          <w:bCs/>
          <w:sz w:val="20"/>
          <w:szCs w:val="20"/>
          <w:lang w:eastAsia="es-ES"/>
        </w:rPr>
        <w:tab/>
      </w:r>
      <w:r w:rsidRPr="00583025">
        <w:rPr>
          <w:rFonts w:ascii="Garamond" w:hAnsi="Garamond" w:cs="Arial"/>
          <w:b/>
          <w:bCs/>
          <w:sz w:val="20"/>
          <w:szCs w:val="20"/>
          <w:lang w:eastAsia="es-ES"/>
        </w:rPr>
        <w:tab/>
      </w:r>
      <w:r w:rsidRPr="00583025">
        <w:rPr>
          <w:rFonts w:ascii="Garamond" w:hAnsi="Garamond" w:cs="Arial"/>
          <w:b/>
          <w:bCs/>
          <w:sz w:val="20"/>
          <w:szCs w:val="20"/>
          <w:lang w:eastAsia="es-ES"/>
        </w:rPr>
        <w:tab/>
      </w:r>
    </w:p>
    <w:p w14:paraId="7C843602" w14:textId="77777777" w:rsidR="00C9326A" w:rsidRPr="00583025" w:rsidRDefault="00C9326A" w:rsidP="003A48AC">
      <w:pPr>
        <w:pBdr>
          <w:top w:val="single" w:sz="4" w:space="1" w:color="auto"/>
          <w:left w:val="single" w:sz="4" w:space="4" w:color="auto"/>
          <w:bottom w:val="single" w:sz="4" w:space="1" w:color="auto"/>
          <w:right w:val="single" w:sz="4" w:space="4" w:color="auto"/>
        </w:pBdr>
        <w:autoSpaceDE w:val="0"/>
        <w:jc w:val="both"/>
        <w:rPr>
          <w:rFonts w:ascii="Garamond" w:hAnsi="Garamond" w:cs="Arial"/>
          <w:b/>
          <w:bCs/>
          <w:sz w:val="20"/>
          <w:szCs w:val="20"/>
          <w:lang w:eastAsia="es-ES"/>
        </w:rPr>
      </w:pPr>
      <w:r w:rsidRPr="00583025">
        <w:rPr>
          <w:rFonts w:ascii="Garamond" w:hAnsi="Garamond" w:cs="Arial"/>
          <w:b/>
          <w:bCs/>
          <w:sz w:val="20"/>
          <w:szCs w:val="20"/>
          <w:lang w:eastAsia="es-ES"/>
        </w:rPr>
        <w:t xml:space="preserve">Notificación personal a los interesados </w:t>
      </w:r>
    </w:p>
    <w:p w14:paraId="7718F843" w14:textId="77777777" w:rsidR="00C9326A" w:rsidRPr="00583025" w:rsidRDefault="00C9326A" w:rsidP="003A48AC">
      <w:pPr>
        <w:pBdr>
          <w:top w:val="single" w:sz="4" w:space="1" w:color="auto"/>
          <w:left w:val="single" w:sz="4" w:space="4" w:color="auto"/>
          <w:bottom w:val="single" w:sz="4" w:space="1" w:color="auto"/>
          <w:right w:val="single" w:sz="4" w:space="4" w:color="auto"/>
        </w:pBdr>
        <w:autoSpaceDE w:val="0"/>
        <w:jc w:val="both"/>
        <w:rPr>
          <w:rFonts w:ascii="Garamond" w:hAnsi="Garamond" w:cs="Arial"/>
          <w:bCs/>
          <w:sz w:val="20"/>
          <w:szCs w:val="20"/>
          <w:lang w:eastAsia="es-ES"/>
        </w:rPr>
      </w:pPr>
    </w:p>
    <w:p w14:paraId="13F92731" w14:textId="77777777" w:rsidR="00C9326A" w:rsidRPr="00583025" w:rsidRDefault="00C9326A" w:rsidP="003A48AC">
      <w:pPr>
        <w:pBdr>
          <w:top w:val="single" w:sz="4" w:space="1" w:color="auto"/>
          <w:left w:val="single" w:sz="4" w:space="4" w:color="auto"/>
          <w:bottom w:val="single" w:sz="4" w:space="1" w:color="auto"/>
          <w:right w:val="single" w:sz="4" w:space="4" w:color="auto"/>
        </w:pBdr>
        <w:autoSpaceDE w:val="0"/>
        <w:jc w:val="both"/>
        <w:rPr>
          <w:rFonts w:ascii="Garamond" w:hAnsi="Garamond" w:cs="Arial"/>
          <w:bCs/>
          <w:sz w:val="20"/>
          <w:szCs w:val="20"/>
          <w:lang w:eastAsia="es-ES"/>
        </w:rPr>
      </w:pPr>
      <w:r w:rsidRPr="00583025">
        <w:rPr>
          <w:rFonts w:ascii="Garamond" w:hAnsi="Garamond" w:cs="Arial"/>
          <w:bCs/>
          <w:sz w:val="20"/>
          <w:szCs w:val="20"/>
          <w:lang w:eastAsia="es-ES"/>
        </w:rPr>
        <w:t xml:space="preserve">En Bogotá D.C., a los _________días, siendo las_________ horas, se notificó personalmente del contenido de la presente Resolución, a:________________________________________, quien se identificó con ____________________________ </w:t>
      </w:r>
      <w:proofErr w:type="spellStart"/>
      <w:r w:rsidRPr="00583025">
        <w:rPr>
          <w:rFonts w:ascii="Garamond" w:hAnsi="Garamond" w:cs="Arial"/>
          <w:bCs/>
          <w:sz w:val="20"/>
          <w:szCs w:val="20"/>
          <w:lang w:eastAsia="es-ES"/>
        </w:rPr>
        <w:t>N°</w:t>
      </w:r>
      <w:proofErr w:type="spellEnd"/>
      <w:r w:rsidRPr="00583025">
        <w:rPr>
          <w:rFonts w:ascii="Garamond" w:hAnsi="Garamond" w:cs="Arial"/>
          <w:bCs/>
          <w:sz w:val="20"/>
          <w:szCs w:val="20"/>
          <w:lang w:eastAsia="es-ES"/>
        </w:rPr>
        <w:t>_____________________________, Expedida en________________________.</w:t>
      </w:r>
    </w:p>
    <w:p w14:paraId="58613839" w14:textId="77777777" w:rsidR="00C9326A" w:rsidRPr="00583025" w:rsidRDefault="00C9326A" w:rsidP="003A48AC">
      <w:pPr>
        <w:pBdr>
          <w:top w:val="single" w:sz="4" w:space="1" w:color="auto"/>
          <w:left w:val="single" w:sz="4" w:space="4" w:color="auto"/>
          <w:bottom w:val="single" w:sz="4" w:space="1" w:color="auto"/>
          <w:right w:val="single" w:sz="4" w:space="4" w:color="auto"/>
        </w:pBdr>
        <w:autoSpaceDE w:val="0"/>
        <w:jc w:val="both"/>
        <w:rPr>
          <w:rFonts w:ascii="Garamond" w:hAnsi="Garamond" w:cs="Arial"/>
          <w:bCs/>
          <w:sz w:val="20"/>
          <w:szCs w:val="20"/>
          <w:lang w:eastAsia="es-ES"/>
        </w:rPr>
      </w:pPr>
    </w:p>
    <w:p w14:paraId="24B6D01B" w14:textId="77777777" w:rsidR="00C9326A" w:rsidRPr="00583025" w:rsidRDefault="00C9326A" w:rsidP="003A48AC">
      <w:pPr>
        <w:pBdr>
          <w:top w:val="single" w:sz="4" w:space="1" w:color="auto"/>
          <w:left w:val="single" w:sz="4" w:space="4" w:color="auto"/>
          <w:bottom w:val="single" w:sz="4" w:space="1" w:color="auto"/>
          <w:right w:val="single" w:sz="4" w:space="4" w:color="auto"/>
        </w:pBdr>
        <w:autoSpaceDE w:val="0"/>
        <w:jc w:val="both"/>
        <w:rPr>
          <w:rFonts w:ascii="Garamond" w:hAnsi="Garamond" w:cs="Arial"/>
          <w:bCs/>
          <w:sz w:val="20"/>
          <w:szCs w:val="20"/>
          <w:lang w:eastAsia="es-ES"/>
        </w:rPr>
      </w:pPr>
      <w:r w:rsidRPr="00583025">
        <w:rPr>
          <w:rFonts w:ascii="Garamond" w:hAnsi="Garamond" w:cs="Arial"/>
          <w:bCs/>
          <w:sz w:val="20"/>
          <w:szCs w:val="20"/>
          <w:lang w:eastAsia="es-ES"/>
        </w:rPr>
        <w:t>Dejando constancia, que se hace entrega de copia íntegra y gratuita del presente acto administrativo al (la) notificado (a).</w:t>
      </w:r>
    </w:p>
    <w:p w14:paraId="145A56C8" w14:textId="77777777" w:rsidR="00C9326A" w:rsidRPr="00583025" w:rsidRDefault="00C9326A" w:rsidP="003A48AC">
      <w:pPr>
        <w:pBdr>
          <w:top w:val="single" w:sz="4" w:space="1" w:color="auto"/>
          <w:left w:val="single" w:sz="4" w:space="4" w:color="auto"/>
          <w:bottom w:val="single" w:sz="4" w:space="1" w:color="auto"/>
          <w:right w:val="single" w:sz="4" w:space="4" w:color="auto"/>
        </w:pBdr>
        <w:autoSpaceDE w:val="0"/>
        <w:jc w:val="both"/>
        <w:rPr>
          <w:rFonts w:ascii="Garamond" w:hAnsi="Garamond" w:cs="Arial"/>
          <w:bCs/>
          <w:sz w:val="20"/>
          <w:szCs w:val="20"/>
          <w:lang w:eastAsia="es-ES"/>
        </w:rPr>
      </w:pPr>
    </w:p>
    <w:p w14:paraId="68BFE842" w14:textId="77777777" w:rsidR="00C9326A" w:rsidRPr="00583025" w:rsidRDefault="00C9326A" w:rsidP="003A48AC">
      <w:pPr>
        <w:pBdr>
          <w:top w:val="single" w:sz="4" w:space="1" w:color="auto"/>
          <w:left w:val="single" w:sz="4" w:space="4" w:color="auto"/>
          <w:bottom w:val="single" w:sz="4" w:space="1" w:color="auto"/>
          <w:right w:val="single" w:sz="4" w:space="4" w:color="auto"/>
        </w:pBdr>
        <w:autoSpaceDE w:val="0"/>
        <w:jc w:val="both"/>
        <w:rPr>
          <w:rFonts w:ascii="Garamond" w:hAnsi="Garamond" w:cs="Arial"/>
          <w:b/>
          <w:bCs/>
          <w:sz w:val="20"/>
          <w:szCs w:val="20"/>
          <w:lang w:eastAsia="es-ES"/>
        </w:rPr>
      </w:pPr>
      <w:r w:rsidRPr="00583025">
        <w:rPr>
          <w:rFonts w:ascii="Garamond" w:hAnsi="Garamond" w:cs="Arial"/>
          <w:b/>
          <w:bCs/>
          <w:sz w:val="20"/>
          <w:szCs w:val="20"/>
          <w:lang w:eastAsia="es-ES"/>
        </w:rPr>
        <w:t>CONSTE</w:t>
      </w:r>
    </w:p>
    <w:p w14:paraId="10698933" w14:textId="77777777" w:rsidR="00C9326A" w:rsidRPr="00583025" w:rsidRDefault="00C9326A" w:rsidP="003A48AC">
      <w:pPr>
        <w:pBdr>
          <w:top w:val="single" w:sz="4" w:space="1" w:color="auto"/>
          <w:left w:val="single" w:sz="4" w:space="4" w:color="auto"/>
          <w:bottom w:val="single" w:sz="4" w:space="1" w:color="auto"/>
          <w:right w:val="single" w:sz="4" w:space="4" w:color="auto"/>
        </w:pBdr>
        <w:autoSpaceDE w:val="0"/>
        <w:jc w:val="both"/>
        <w:rPr>
          <w:rFonts w:ascii="Garamond" w:hAnsi="Garamond" w:cs="Arial"/>
          <w:b/>
          <w:bCs/>
          <w:sz w:val="20"/>
          <w:szCs w:val="20"/>
          <w:lang w:eastAsia="es-ES"/>
        </w:rPr>
      </w:pPr>
    </w:p>
    <w:p w14:paraId="3BC11A3B" w14:textId="77777777" w:rsidR="00C9326A" w:rsidRPr="00583025" w:rsidRDefault="00C9326A" w:rsidP="003A48AC">
      <w:pPr>
        <w:pBdr>
          <w:top w:val="single" w:sz="4" w:space="1" w:color="auto"/>
          <w:left w:val="single" w:sz="4" w:space="4" w:color="auto"/>
          <w:bottom w:val="single" w:sz="4" w:space="1" w:color="auto"/>
          <w:right w:val="single" w:sz="4" w:space="4" w:color="auto"/>
        </w:pBdr>
        <w:autoSpaceDE w:val="0"/>
        <w:jc w:val="both"/>
        <w:rPr>
          <w:rFonts w:ascii="Garamond" w:hAnsi="Garamond" w:cs="Arial"/>
          <w:b/>
          <w:bCs/>
          <w:sz w:val="20"/>
          <w:szCs w:val="20"/>
          <w:lang w:eastAsia="es-ES"/>
        </w:rPr>
      </w:pPr>
      <w:r w:rsidRPr="00583025">
        <w:rPr>
          <w:rFonts w:ascii="Garamond" w:hAnsi="Garamond" w:cs="Arial"/>
          <w:b/>
          <w:bCs/>
          <w:sz w:val="20"/>
          <w:szCs w:val="20"/>
          <w:lang w:eastAsia="es-ES"/>
        </w:rPr>
        <w:t xml:space="preserve">_____________________________     </w:t>
      </w:r>
      <w:r w:rsidRPr="00583025">
        <w:rPr>
          <w:rFonts w:ascii="Garamond" w:hAnsi="Garamond" w:cs="Arial"/>
          <w:b/>
          <w:bCs/>
          <w:sz w:val="20"/>
          <w:szCs w:val="20"/>
          <w:lang w:eastAsia="es-ES"/>
        </w:rPr>
        <w:tab/>
        <w:t xml:space="preserve">                                     _________________________</w:t>
      </w:r>
    </w:p>
    <w:p w14:paraId="7A1825D1" w14:textId="77777777" w:rsidR="00C9326A" w:rsidRPr="00583025" w:rsidRDefault="00C9326A" w:rsidP="003A48AC">
      <w:pPr>
        <w:pBdr>
          <w:top w:val="single" w:sz="4" w:space="1" w:color="auto"/>
          <w:left w:val="single" w:sz="4" w:space="4" w:color="auto"/>
          <w:bottom w:val="single" w:sz="4" w:space="1" w:color="auto"/>
          <w:right w:val="single" w:sz="4" w:space="4" w:color="auto"/>
        </w:pBdr>
        <w:autoSpaceDE w:val="0"/>
        <w:jc w:val="both"/>
        <w:rPr>
          <w:rFonts w:ascii="Garamond" w:hAnsi="Garamond" w:cs="Arial"/>
          <w:i/>
          <w:iCs/>
          <w:sz w:val="20"/>
          <w:szCs w:val="20"/>
        </w:rPr>
      </w:pPr>
      <w:r w:rsidRPr="00583025">
        <w:rPr>
          <w:rFonts w:ascii="Garamond" w:hAnsi="Garamond" w:cs="Arial"/>
          <w:b/>
          <w:bCs/>
          <w:sz w:val="20"/>
          <w:szCs w:val="20"/>
          <w:lang w:eastAsia="es-ES"/>
        </w:rPr>
        <w:t xml:space="preserve">                      Notificado</w:t>
      </w:r>
      <w:r w:rsidRPr="00583025">
        <w:rPr>
          <w:rFonts w:ascii="Garamond" w:hAnsi="Garamond" w:cs="Arial"/>
          <w:b/>
          <w:bCs/>
          <w:sz w:val="20"/>
          <w:szCs w:val="20"/>
          <w:lang w:eastAsia="es-ES"/>
        </w:rPr>
        <w:tab/>
        <w:t xml:space="preserve">                                         </w:t>
      </w:r>
      <w:r w:rsidRPr="00583025">
        <w:rPr>
          <w:rFonts w:ascii="Garamond" w:hAnsi="Garamond" w:cs="Arial"/>
          <w:b/>
          <w:bCs/>
          <w:sz w:val="20"/>
          <w:szCs w:val="20"/>
          <w:lang w:eastAsia="es-ES"/>
        </w:rPr>
        <w:tab/>
        <w:t xml:space="preserve">              Quien Notifica</w:t>
      </w:r>
    </w:p>
    <w:p w14:paraId="0B6FC1B5" w14:textId="77777777" w:rsidR="00C9326A" w:rsidRPr="00583025" w:rsidRDefault="00C9326A" w:rsidP="003A48AC">
      <w:pPr>
        <w:pBdr>
          <w:top w:val="single" w:sz="4" w:space="1" w:color="auto"/>
          <w:left w:val="single" w:sz="4" w:space="4" w:color="auto"/>
          <w:bottom w:val="single" w:sz="4" w:space="1" w:color="auto"/>
          <w:right w:val="single" w:sz="4" w:space="4" w:color="auto"/>
        </w:pBdr>
        <w:rPr>
          <w:rFonts w:ascii="Garamond" w:hAnsi="Garamond"/>
          <w:sz w:val="20"/>
          <w:szCs w:val="20"/>
        </w:rPr>
      </w:pPr>
    </w:p>
    <w:p w14:paraId="5966FD1E" w14:textId="77777777" w:rsidR="00C9326A" w:rsidRPr="00583025" w:rsidRDefault="00C9326A" w:rsidP="003A48AC">
      <w:pPr>
        <w:pBdr>
          <w:top w:val="single" w:sz="4" w:space="1" w:color="auto"/>
          <w:left w:val="single" w:sz="4" w:space="4" w:color="auto"/>
          <w:bottom w:val="single" w:sz="4" w:space="1" w:color="auto"/>
          <w:right w:val="single" w:sz="4" w:space="4" w:color="auto"/>
        </w:pBdr>
        <w:rPr>
          <w:rFonts w:ascii="Garamond" w:hAnsi="Garamond"/>
          <w:sz w:val="20"/>
          <w:szCs w:val="20"/>
        </w:rPr>
      </w:pPr>
    </w:p>
    <w:p w14:paraId="6360812D" w14:textId="77777777" w:rsidR="00C9326A" w:rsidRPr="00583025" w:rsidRDefault="00C9326A" w:rsidP="003A48AC">
      <w:pPr>
        <w:pBdr>
          <w:top w:val="single" w:sz="4" w:space="1" w:color="auto"/>
          <w:left w:val="single" w:sz="4" w:space="4" w:color="auto"/>
          <w:bottom w:val="single" w:sz="4" w:space="1" w:color="auto"/>
          <w:right w:val="single" w:sz="4" w:space="4" w:color="auto"/>
        </w:pBdr>
        <w:suppressAutoHyphens w:val="0"/>
        <w:rPr>
          <w:rFonts w:ascii="Garamond" w:hAnsi="Garamond" w:cs="Arial"/>
          <w:sz w:val="20"/>
          <w:szCs w:val="20"/>
          <w:lang w:eastAsia="es-ES"/>
        </w:rPr>
      </w:pPr>
    </w:p>
    <w:sectPr w:rsidR="00C9326A" w:rsidRPr="00583025" w:rsidSect="00734C53">
      <w:headerReference w:type="default" r:id="rId10"/>
      <w:footerReference w:type="default" r:id="rId11"/>
      <w:headerReference w:type="first" r:id="rId12"/>
      <w:footerReference w:type="first" r:id="rId13"/>
      <w:pgSz w:w="12240" w:h="18720" w:code="146"/>
      <w:pgMar w:top="2121" w:right="1701" w:bottom="2693" w:left="1701" w:header="1134" w:footer="1542" w:gutter="0"/>
      <w:pgBorders>
        <w:top w:val="single" w:sz="4" w:space="11" w:color="000000"/>
        <w:left w:val="single" w:sz="4" w:space="31" w:color="000000"/>
        <w:bottom w:val="single" w:sz="4" w:space="12" w:color="000000"/>
        <w:right w:val="single" w:sz="4" w:space="31" w:color="000000"/>
      </w:pgBorder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3342F" w14:textId="77777777" w:rsidR="003869B1" w:rsidRDefault="003869B1">
      <w:r>
        <w:separator/>
      </w:r>
    </w:p>
  </w:endnote>
  <w:endnote w:type="continuationSeparator" w:id="0">
    <w:p w14:paraId="70A27D0F" w14:textId="77777777" w:rsidR="003869B1" w:rsidRDefault="00386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roid Sans">
    <w:altName w:val="Segoe UI"/>
    <w:panose1 w:val="00000000000000000000"/>
    <w:charset w:val="00"/>
    <w:family w:val="roman"/>
    <w:notTrueType/>
    <w:pitch w:val="default"/>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0"/>
    <w:family w:val="swiss"/>
    <w:pitch w:val="variable"/>
  </w:font>
  <w:font w:name="WenQuanYi Micro Hei">
    <w:charset w:val="00"/>
    <w:family w:val="modern"/>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Liberation Serif">
    <w:altName w:val="Times New Roman"/>
    <w:charset w:val="00"/>
    <w:family w:val="roman"/>
    <w:pitch w:val="variable"/>
  </w:font>
  <w:font w:name="Garamond">
    <w:panose1 w:val="02020404030301010803"/>
    <w:charset w:val="00"/>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Arial Unicode MS">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06E82" w14:textId="77777777" w:rsidR="00547423" w:rsidRDefault="00547423" w:rsidP="00704086">
    <w:pPr>
      <w:pStyle w:val="Sinespaciado"/>
      <w:rPr>
        <w:rFonts w:ascii="Arial" w:hAnsi="Arial" w:cs="Arial"/>
        <w:b/>
        <w:sz w:val="16"/>
        <w:lang w:val="es-MX"/>
      </w:rPr>
    </w:pPr>
  </w:p>
  <w:p w14:paraId="0ABC1D37" w14:textId="579F6E1F" w:rsidR="00547423" w:rsidRPr="005F14E2" w:rsidRDefault="00547423" w:rsidP="00704086">
    <w:pPr>
      <w:pStyle w:val="Sinespaciado"/>
      <w:rPr>
        <w:rFonts w:ascii="Arial" w:hAnsi="Arial" w:cs="Arial"/>
        <w:b/>
        <w:sz w:val="16"/>
        <w:lang w:val="es-MX"/>
      </w:rPr>
    </w:pPr>
    <w:r w:rsidRPr="005F14E2">
      <w:rPr>
        <w:rFonts w:ascii="Arial" w:hAnsi="Arial" w:cs="Arial"/>
        <w:b/>
        <w:sz w:val="16"/>
        <w:lang w:val="es-MX"/>
      </w:rPr>
      <w:t>Alcaldía Local de Fontibón</w:t>
    </w:r>
  </w:p>
  <w:p w14:paraId="6DB97AD4" w14:textId="77777777" w:rsidR="00547423" w:rsidRPr="005F14E2" w:rsidRDefault="00547423" w:rsidP="00704086">
    <w:pPr>
      <w:rPr>
        <w:rFonts w:ascii="Arial" w:hAnsi="Arial" w:cs="Arial"/>
        <w:sz w:val="16"/>
        <w:szCs w:val="16"/>
        <w:lang w:val="es-MX"/>
      </w:rPr>
    </w:pPr>
    <w:proofErr w:type="spellStart"/>
    <w:r w:rsidRPr="005F14E2">
      <w:rPr>
        <w:rFonts w:ascii="Arial" w:hAnsi="Arial" w:cs="Arial"/>
        <w:sz w:val="16"/>
        <w:szCs w:val="16"/>
        <w:lang w:val="es-MX"/>
      </w:rPr>
      <w:t>Cra</w:t>
    </w:r>
    <w:proofErr w:type="spellEnd"/>
    <w:r w:rsidRPr="005F14E2">
      <w:rPr>
        <w:rFonts w:ascii="Arial" w:hAnsi="Arial" w:cs="Arial"/>
        <w:sz w:val="16"/>
        <w:szCs w:val="16"/>
        <w:lang w:val="es-MX"/>
      </w:rPr>
      <w:t xml:space="preserve">. 99 # 19 - 43 </w:t>
    </w:r>
  </w:p>
  <w:p w14:paraId="39892544" w14:textId="02F4967F" w:rsidR="00547423" w:rsidRPr="005F14E2" w:rsidRDefault="00547423" w:rsidP="00704086">
    <w:pPr>
      <w:rPr>
        <w:rFonts w:ascii="Arial" w:hAnsi="Arial" w:cs="Arial"/>
        <w:sz w:val="16"/>
        <w:szCs w:val="16"/>
        <w:lang w:val="es-MX"/>
      </w:rPr>
    </w:pPr>
    <w:r w:rsidRPr="005F14E2">
      <w:rPr>
        <w:rFonts w:ascii="Arial" w:hAnsi="Arial" w:cs="Arial"/>
        <w:sz w:val="16"/>
        <w:szCs w:val="16"/>
        <w:lang w:val="es-MX"/>
      </w:rPr>
      <w:t>Código Postal: 110921</w:t>
    </w:r>
  </w:p>
  <w:p w14:paraId="5D6778D8" w14:textId="77777777" w:rsidR="00547423" w:rsidRPr="005F14E2" w:rsidRDefault="00547423" w:rsidP="00704086">
    <w:pPr>
      <w:rPr>
        <w:rFonts w:ascii="Arial" w:hAnsi="Arial" w:cs="Arial"/>
        <w:sz w:val="16"/>
        <w:szCs w:val="16"/>
        <w:lang w:val="es-MX"/>
      </w:rPr>
    </w:pPr>
    <w:r w:rsidRPr="005F14E2">
      <w:rPr>
        <w:rFonts w:ascii="Arial" w:hAnsi="Arial" w:cs="Arial"/>
        <w:sz w:val="16"/>
        <w:szCs w:val="16"/>
        <w:lang w:val="es-MX"/>
      </w:rPr>
      <w:t>Información Línea 195</w:t>
    </w:r>
  </w:p>
  <w:p w14:paraId="7C9C3208" w14:textId="64D34863" w:rsidR="00547423" w:rsidRDefault="00547423" w:rsidP="00704086">
    <w:pPr>
      <w:rPr>
        <w:rFonts w:ascii="Arial" w:hAnsi="Arial" w:cs="Arial"/>
        <w:sz w:val="16"/>
        <w:szCs w:val="16"/>
        <w:lang w:val="es-MX"/>
      </w:rPr>
    </w:pPr>
    <w:hyperlink r:id="rId1" w:history="1">
      <w:r w:rsidRPr="00DA7A61">
        <w:rPr>
          <w:rStyle w:val="Hipervnculo"/>
          <w:rFonts w:ascii="Arial" w:hAnsi="Arial" w:cs="Arial"/>
          <w:sz w:val="16"/>
          <w:szCs w:val="16"/>
          <w:lang w:val="es-MX"/>
        </w:rPr>
        <w:t>www.fontibon.gov.co</w:t>
      </w:r>
    </w:hyperlink>
  </w:p>
  <w:p w14:paraId="188CF448" w14:textId="77777777" w:rsidR="00547423" w:rsidRPr="005F14E2" w:rsidRDefault="00547423" w:rsidP="00D6603B">
    <w:pPr>
      <w:rPr>
        <w:rFonts w:ascii="Arial" w:hAnsi="Arial" w:cs="Arial"/>
        <w:sz w:val="16"/>
        <w:szCs w:val="16"/>
        <w:lang w:val="es-MX"/>
      </w:rPr>
    </w:pPr>
    <w:r>
      <w:rPr>
        <w:rFonts w:ascii="Arial" w:hAnsi="Arial" w:cs="Arial"/>
        <w:sz w:val="16"/>
        <w:szCs w:val="16"/>
        <w:lang w:val="es-MX"/>
      </w:rPr>
      <w:t xml:space="preserve">Modelos </w:t>
    </w:r>
    <w:proofErr w:type="spellStart"/>
    <w:r>
      <w:rPr>
        <w:rFonts w:ascii="Arial" w:hAnsi="Arial" w:cs="Arial"/>
        <w:sz w:val="16"/>
        <w:szCs w:val="16"/>
        <w:lang w:val="es-MX"/>
      </w:rPr>
      <w:t>Fontibon</w:t>
    </w:r>
    <w:proofErr w:type="spellEnd"/>
    <w:r>
      <w:rPr>
        <w:rFonts w:ascii="Arial" w:hAnsi="Arial" w:cs="Arial"/>
        <w:sz w:val="16"/>
        <w:szCs w:val="16"/>
        <w:lang w:val="es-MX"/>
      </w:rPr>
      <w:t xml:space="preserve"> 2024 AGD-C222 G24</w:t>
    </w:r>
  </w:p>
  <w:p w14:paraId="7B619265" w14:textId="7C3E49A5" w:rsidR="00547423" w:rsidRPr="00704086" w:rsidRDefault="00547423" w:rsidP="00704086">
    <w:pPr>
      <w:rPr>
        <w:rFonts w:ascii="Arial" w:hAnsi="Arial" w:cs="Arial"/>
        <w:sz w:val="16"/>
        <w:szCs w:val="16"/>
        <w:lang w:val="es-MX"/>
      </w:rPr>
    </w:pPr>
    <w:r>
      <w:rPr>
        <w:noProof/>
        <w:lang w:val="en-US" w:eastAsia="en-US" w:bidi="ar-SA"/>
      </w:rPr>
      <mc:AlternateContent>
        <mc:Choice Requires="wps">
          <w:drawing>
            <wp:anchor distT="0" distB="0" distL="114935" distR="114935" simplePos="0" relativeHeight="251679744" behindDoc="1" locked="0" layoutInCell="1" allowOverlap="1" wp14:anchorId="257CC791" wp14:editId="4A146B58">
              <wp:simplePos x="0" y="0"/>
              <wp:positionH relativeFrom="column">
                <wp:posOffset>1078230</wp:posOffset>
              </wp:positionH>
              <wp:positionV relativeFrom="paragraph">
                <wp:posOffset>10100310</wp:posOffset>
              </wp:positionV>
              <wp:extent cx="1440815" cy="884555"/>
              <wp:effectExtent l="0" t="0" r="6985" b="0"/>
              <wp:wrapNone/>
              <wp:docPr id="1904584181" name="Cuadro de texto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815" cy="884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FE4D1C" w14:textId="77777777" w:rsidR="00547423" w:rsidRDefault="00547423" w:rsidP="0018472D">
                          <w:pPr>
                            <w:rPr>
                              <w:rFonts w:ascii="Arial" w:hAnsi="Arial" w:cs="Arial"/>
                              <w:sz w:val="16"/>
                              <w:szCs w:val="16"/>
                              <w:lang w:val="es-MX"/>
                            </w:rPr>
                          </w:pPr>
                          <w:r>
                            <w:rPr>
                              <w:rFonts w:ascii="Arial" w:hAnsi="Arial" w:cs="Arial"/>
                              <w:sz w:val="16"/>
                              <w:szCs w:val="16"/>
                              <w:lang w:val="es-MX"/>
                            </w:rPr>
                            <w:t>Carrera 99 No. 19-43</w:t>
                          </w:r>
                        </w:p>
                        <w:p w14:paraId="19E10011" w14:textId="77777777" w:rsidR="00547423" w:rsidRDefault="00547423" w:rsidP="0018472D">
                          <w:pPr>
                            <w:rPr>
                              <w:rFonts w:ascii="Arial" w:hAnsi="Arial" w:cs="Arial"/>
                              <w:sz w:val="16"/>
                              <w:szCs w:val="16"/>
                              <w:lang w:val="es-MX"/>
                            </w:rPr>
                          </w:pPr>
                          <w:r>
                            <w:rPr>
                              <w:rFonts w:ascii="Arial" w:hAnsi="Arial" w:cs="Arial"/>
                              <w:sz w:val="16"/>
                              <w:szCs w:val="16"/>
                              <w:lang w:val="es-MX"/>
                            </w:rPr>
                            <w:t>Tel. 2671866 - 2984841</w:t>
                          </w:r>
                        </w:p>
                        <w:p w14:paraId="67CC5E4C" w14:textId="77777777" w:rsidR="00547423" w:rsidRDefault="00547423" w:rsidP="0018472D">
                          <w:pPr>
                            <w:rPr>
                              <w:rFonts w:ascii="Arial" w:hAnsi="Arial" w:cs="Arial"/>
                              <w:sz w:val="16"/>
                              <w:szCs w:val="16"/>
                              <w:lang w:val="es-MX"/>
                            </w:rPr>
                          </w:pPr>
                          <w:r>
                            <w:rPr>
                              <w:rFonts w:ascii="Arial" w:hAnsi="Arial" w:cs="Arial"/>
                              <w:sz w:val="16"/>
                              <w:szCs w:val="16"/>
                              <w:lang w:val="es-MX"/>
                            </w:rPr>
                            <w:t>Información Línea 195</w:t>
                          </w:r>
                        </w:p>
                        <w:p w14:paraId="264A6673" w14:textId="77777777" w:rsidR="00547423" w:rsidRDefault="00547423" w:rsidP="0018472D">
                          <w:pPr>
                            <w:rPr>
                              <w:rFonts w:ascii="Calibri" w:hAnsi="Calibri"/>
                              <w:sz w:val="22"/>
                              <w:szCs w:val="22"/>
                            </w:rPr>
                          </w:pPr>
                          <w:r>
                            <w:rPr>
                              <w:rFonts w:ascii="Arial" w:hAnsi="Arial" w:cs="Arial"/>
                              <w:sz w:val="16"/>
                              <w:szCs w:val="16"/>
                              <w:lang w:val="es-MX"/>
                            </w:rPr>
                            <w:t>www.fontibon.gov.co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7CC791" id="_x0000_t202" coordsize="21600,21600" o:spt="202" path="m,l,21600r21600,l21600,xe">
              <v:stroke joinstyle="miter"/>
              <v:path gradientshapeok="t" o:connecttype="rect"/>
            </v:shapetype>
            <v:shape id="Cuadro de texto 8" o:spid="_x0000_s1026" type="#_x0000_t202" style="position:absolute;margin-left:84.9pt;margin-top:795.3pt;width:113.45pt;height:69.65pt;z-index:-25163673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" stroked="f">
              <v:textbox inset="0,0,0,0">
                <w:txbxContent>
                  <w:p w14:paraId="3FFE4D1C" w14:textId="77777777" w:rsidR="00547423" w:rsidRDefault="00547423" w:rsidP="0018472D">
                    <w:pPr>
                      <w:rPr>
                        <w:rFonts w:ascii="Arial" w:hAnsi="Arial" w:cs="Arial"/>
                        <w:sz w:val="16"/>
                        <w:szCs w:val="16"/>
                        <w:lang w:val="es-MX"/>
                      </w:rPr>
                    </w:pPr>
                    <w:r>
                      <w:rPr>
                        <w:rFonts w:ascii="Arial" w:hAnsi="Arial" w:cs="Arial"/>
                        <w:sz w:val="16"/>
                        <w:szCs w:val="16"/>
                        <w:lang w:val="es-MX"/>
                      </w:rPr>
                      <w:t>Carrera 99 No. 19-43</w:t>
                    </w:r>
                  </w:p>
                  <w:p w14:paraId="19E10011" w14:textId="77777777" w:rsidR="00547423" w:rsidRDefault="00547423" w:rsidP="0018472D">
                    <w:pPr>
                      <w:rPr>
                        <w:rFonts w:ascii="Arial" w:hAnsi="Arial" w:cs="Arial"/>
                        <w:sz w:val="16"/>
                        <w:szCs w:val="16"/>
                        <w:lang w:val="es-MX"/>
                      </w:rPr>
                    </w:pPr>
                    <w:r>
                      <w:rPr>
                        <w:rFonts w:ascii="Arial" w:hAnsi="Arial" w:cs="Arial"/>
                        <w:sz w:val="16"/>
                        <w:szCs w:val="16"/>
                        <w:lang w:val="es-MX"/>
                      </w:rPr>
                      <w:t>Tel. 2671866 - 2984841</w:t>
                    </w:r>
                  </w:p>
                  <w:p w14:paraId="67CC5E4C" w14:textId="77777777" w:rsidR="00547423" w:rsidRDefault="00547423" w:rsidP="0018472D">
                    <w:pPr>
                      <w:rPr>
                        <w:rFonts w:ascii="Arial" w:hAnsi="Arial" w:cs="Arial"/>
                        <w:sz w:val="16"/>
                        <w:szCs w:val="16"/>
                        <w:lang w:val="es-MX"/>
                      </w:rPr>
                    </w:pPr>
                    <w:r>
                      <w:rPr>
                        <w:rFonts w:ascii="Arial" w:hAnsi="Arial" w:cs="Arial"/>
                        <w:sz w:val="16"/>
                        <w:szCs w:val="16"/>
                        <w:lang w:val="es-MX"/>
                      </w:rPr>
                      <w:t>Información Línea 195</w:t>
                    </w:r>
                  </w:p>
                  <w:p w14:paraId="264A6673" w14:textId="77777777" w:rsidR="00547423" w:rsidRDefault="00547423" w:rsidP="0018472D">
                    <w:pPr>
                      <w:rPr>
                        <w:rFonts w:ascii="Calibri" w:hAnsi="Calibri"/>
                        <w:sz w:val="22"/>
                        <w:szCs w:val="22"/>
                      </w:rPr>
                    </w:pPr>
                    <w:r>
                      <w:rPr>
                        <w:rFonts w:ascii="Arial" w:hAnsi="Arial" w:cs="Arial"/>
                        <w:sz w:val="16"/>
                        <w:szCs w:val="16"/>
                        <w:lang w:val="es-MX"/>
                      </w:rPr>
                      <w:t>www.fontibon.gov.co</w:t>
                    </w:r>
                  </w:p>
                </w:txbxContent>
              </v:textbox>
            </v:shape>
          </w:pict>
        </mc:Fallback>
      </mc:AlternateContent>
    </w:r>
    <w:r>
      <w:rPr>
        <w:noProof/>
        <w:lang w:val="en-US" w:eastAsia="en-US" w:bidi="ar-SA"/>
      </w:rPr>
      <mc:AlternateContent>
        <mc:Choice Requires="wps">
          <w:drawing>
            <wp:anchor distT="0" distB="0" distL="114935" distR="114935" simplePos="0" relativeHeight="251678720" behindDoc="1" locked="0" layoutInCell="1" allowOverlap="1" wp14:anchorId="257CC791" wp14:editId="2C3C809F">
              <wp:simplePos x="0" y="0"/>
              <wp:positionH relativeFrom="column">
                <wp:posOffset>1078230</wp:posOffset>
              </wp:positionH>
              <wp:positionV relativeFrom="paragraph">
                <wp:posOffset>10100310</wp:posOffset>
              </wp:positionV>
              <wp:extent cx="1440815" cy="884555"/>
              <wp:effectExtent l="0" t="0" r="6985" b="0"/>
              <wp:wrapNone/>
              <wp:docPr id="688244473" name="Cuadro de texto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815" cy="8845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38A60AA" w14:textId="77777777" w:rsidR="00547423" w:rsidRDefault="00547423" w:rsidP="007A2AED">
                          <w:pPr>
                            <w:rPr>
                              <w:rFonts w:ascii="Arial" w:hAnsi="Arial" w:cs="Arial"/>
                              <w:sz w:val="16"/>
                              <w:szCs w:val="16"/>
                              <w:lang w:val="es-MX"/>
                            </w:rPr>
                          </w:pPr>
                          <w:r>
                            <w:rPr>
                              <w:rFonts w:ascii="Arial" w:hAnsi="Arial" w:cs="Arial"/>
                              <w:sz w:val="16"/>
                              <w:szCs w:val="16"/>
                              <w:lang w:val="es-MX"/>
                            </w:rPr>
                            <w:t>Carrera 99 No. 19-43</w:t>
                          </w:r>
                        </w:p>
                        <w:p w14:paraId="6EAB030A" w14:textId="77777777" w:rsidR="00547423" w:rsidRDefault="00547423" w:rsidP="007A2AED">
                          <w:pPr>
                            <w:rPr>
                              <w:rFonts w:ascii="Arial" w:hAnsi="Arial" w:cs="Arial"/>
                              <w:sz w:val="16"/>
                              <w:szCs w:val="16"/>
                              <w:lang w:val="es-MX"/>
                            </w:rPr>
                          </w:pPr>
                          <w:r>
                            <w:rPr>
                              <w:rFonts w:ascii="Arial" w:hAnsi="Arial" w:cs="Arial"/>
                              <w:sz w:val="16"/>
                              <w:szCs w:val="16"/>
                              <w:lang w:val="es-MX"/>
                            </w:rPr>
                            <w:t>Tel. 2671866 - 2984841</w:t>
                          </w:r>
                        </w:p>
                        <w:p w14:paraId="31A09A0F" w14:textId="77777777" w:rsidR="00547423" w:rsidRDefault="00547423" w:rsidP="007A2AED">
                          <w:pPr>
                            <w:rPr>
                              <w:rFonts w:ascii="Arial" w:hAnsi="Arial" w:cs="Arial"/>
                              <w:sz w:val="16"/>
                              <w:szCs w:val="16"/>
                              <w:lang w:val="es-MX"/>
                            </w:rPr>
                          </w:pPr>
                          <w:r>
                            <w:rPr>
                              <w:rFonts w:ascii="Arial" w:hAnsi="Arial" w:cs="Arial"/>
                              <w:sz w:val="16"/>
                              <w:szCs w:val="16"/>
                              <w:lang w:val="es-MX"/>
                            </w:rPr>
                            <w:t>Información Línea 195</w:t>
                          </w:r>
                        </w:p>
                        <w:p w14:paraId="7942FC00" w14:textId="77777777" w:rsidR="00547423" w:rsidRDefault="00547423" w:rsidP="007A2AED">
                          <w:pPr>
                            <w:rPr>
                              <w:rFonts w:ascii="Calibri" w:hAnsi="Calibri"/>
                              <w:sz w:val="22"/>
                              <w:szCs w:val="22"/>
                            </w:rPr>
                          </w:pPr>
                          <w:r>
                            <w:rPr>
                              <w:rFonts w:ascii="Arial" w:hAnsi="Arial" w:cs="Arial"/>
                              <w:sz w:val="16"/>
                              <w:szCs w:val="16"/>
                              <w:lang w:val="es-MX"/>
                            </w:rPr>
                            <w:t>www.fontibon.gov.co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7CC791" id="Cuadro de texto 7" o:spid="_x0000_s1027" type="#_x0000_t202" style="position:absolute;margin-left:84.9pt;margin-top:795.3pt;width:113.45pt;height:69.65pt;z-index:-25163776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" stroked="f">
              <v:textbox inset="0,0,0,0">
                <w:txbxContent>
                  <w:p w14:paraId="038A60AA" w14:textId="77777777" w:rsidR="00547423" w:rsidRDefault="00547423" w:rsidP="007A2AED">
                    <w:pPr>
                      <w:rPr>
                        <w:rFonts w:ascii="Arial" w:hAnsi="Arial" w:cs="Arial"/>
                        <w:sz w:val="16"/>
                        <w:szCs w:val="16"/>
                        <w:lang w:val="es-MX"/>
                      </w:rPr>
                    </w:pPr>
                    <w:r>
                      <w:rPr>
                        <w:rFonts w:ascii="Arial" w:hAnsi="Arial" w:cs="Arial"/>
                        <w:sz w:val="16"/>
                        <w:szCs w:val="16"/>
                        <w:lang w:val="es-MX"/>
                      </w:rPr>
                      <w:t>Carrera 99 No. 19-43</w:t>
                    </w:r>
                  </w:p>
                  <w:p w14:paraId="6EAB030A" w14:textId="77777777" w:rsidR="00547423" w:rsidRDefault="00547423" w:rsidP="007A2AED">
                    <w:pPr>
                      <w:rPr>
                        <w:rFonts w:ascii="Arial" w:hAnsi="Arial" w:cs="Arial"/>
                        <w:sz w:val="16"/>
                        <w:szCs w:val="16"/>
                        <w:lang w:val="es-MX"/>
                      </w:rPr>
                    </w:pPr>
                    <w:r>
                      <w:rPr>
                        <w:rFonts w:ascii="Arial" w:hAnsi="Arial" w:cs="Arial"/>
                        <w:sz w:val="16"/>
                        <w:szCs w:val="16"/>
                        <w:lang w:val="es-MX"/>
                      </w:rPr>
                      <w:t>Tel. 2671866 - 2984841</w:t>
                    </w:r>
                  </w:p>
                  <w:p w14:paraId="31A09A0F" w14:textId="77777777" w:rsidR="00547423" w:rsidRDefault="00547423" w:rsidP="007A2AED">
                    <w:pPr>
                      <w:rPr>
                        <w:rFonts w:ascii="Arial" w:hAnsi="Arial" w:cs="Arial"/>
                        <w:sz w:val="16"/>
                        <w:szCs w:val="16"/>
                        <w:lang w:val="es-MX"/>
                      </w:rPr>
                    </w:pPr>
                    <w:r>
                      <w:rPr>
                        <w:rFonts w:ascii="Arial" w:hAnsi="Arial" w:cs="Arial"/>
                        <w:sz w:val="16"/>
                        <w:szCs w:val="16"/>
                        <w:lang w:val="es-MX"/>
                      </w:rPr>
                      <w:t>Información Línea 195</w:t>
                    </w:r>
                  </w:p>
                  <w:p w14:paraId="7942FC00" w14:textId="77777777" w:rsidR="00547423" w:rsidRDefault="00547423" w:rsidP="007A2AED">
                    <w:pPr>
                      <w:rPr>
                        <w:rFonts w:ascii="Calibri" w:hAnsi="Calibri"/>
                        <w:sz w:val="22"/>
                        <w:szCs w:val="22"/>
                      </w:rPr>
                    </w:pPr>
                    <w:r>
                      <w:rPr>
                        <w:rFonts w:ascii="Arial" w:hAnsi="Arial" w:cs="Arial"/>
                        <w:sz w:val="16"/>
                        <w:szCs w:val="16"/>
                        <w:lang w:val="es-MX"/>
                      </w:rPr>
                      <w:t>www.fontibon.gov.co</w:t>
                    </w:r>
                  </w:p>
                </w:txbxContent>
              </v:textbox>
            </v:shape>
          </w:pict>
        </mc:Fallback>
      </mc:AlternateContent>
    </w:r>
    <w:r>
      <w:rPr>
        <w:noProof/>
        <w:lang w:val="en-US" w:eastAsia="en-US" w:bidi="ar-SA"/>
      </w:rPr>
      <mc:AlternateContent>
        <mc:Choice Requires="wps">
          <w:drawing>
            <wp:anchor distT="0" distB="0" distL="114300" distR="114300" simplePos="0" relativeHeight="251677696" behindDoc="0" locked="0" layoutInCell="1" allowOverlap="1" wp14:anchorId="7BD9480E" wp14:editId="59AE2F87">
              <wp:simplePos x="0" y="0"/>
              <wp:positionH relativeFrom="column">
                <wp:posOffset>1504950</wp:posOffset>
              </wp:positionH>
              <wp:positionV relativeFrom="paragraph">
                <wp:posOffset>-533400</wp:posOffset>
              </wp:positionV>
              <wp:extent cx="0" cy="753745"/>
              <wp:effectExtent l="8890" t="5080" r="10160" b="12700"/>
              <wp:wrapNone/>
              <wp:docPr id="137"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0DF5CA6" id="_x0000_t32" coordsize="21600,21600" o:spt="32" o:oned="t" path="m,l21600,21600e" filled="f">
              <v:path arrowok="t" fillok="f" o:connecttype="none"/>
              <o:lock v:ext="edit" shapetype="t"/>
            </v:shapetype>
            <v:shape id="AutoShape 5" o:spid="_x0000_s1026" type="#_x0000_t32" style="position:absolute;margin-left:118.5pt;margin-top:-42pt;width:0;height:59.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" strokecolor="black [3213]"/>
          </w:pict>
        </mc:Fallback>
      </mc:AlternateContent>
    </w:r>
    <w:r>
      <w:rPr>
        <w:noProof/>
        <w:lang w:val="en-US" w:eastAsia="en-US" w:bidi="ar-SA"/>
      </w:rPr>
      <w:drawing>
        <wp:anchor distT="0" distB="0" distL="0" distR="0" simplePos="0" relativeHeight="251675648" behindDoc="0" locked="0" layoutInCell="1" allowOverlap="1" wp14:anchorId="507AE5C5" wp14:editId="0B4AC748">
          <wp:simplePos x="0" y="0"/>
          <wp:positionH relativeFrom="margin">
            <wp:posOffset>5029200</wp:posOffset>
          </wp:positionH>
          <wp:positionV relativeFrom="paragraph">
            <wp:posOffset>-472921</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2" cstate="print"/>
                  <a:stretch>
                    <a:fillRect/>
                  </a:stretch>
                </pic:blipFill>
                <pic:spPr>
                  <a:xfrm>
                    <a:off x="0" y="0"/>
                    <a:ext cx="647971" cy="644641"/>
                  </a:xfrm>
                  <a:prstGeom prst="rect">
                    <a:avLst/>
                  </a:prstGeom>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2E345F" w14:textId="70362C39" w:rsidR="00547423" w:rsidRDefault="00547423">
    <w:pPr>
      <w:pStyle w:val="Piedepgina"/>
    </w:pPr>
    <w:r>
      <w:rPr>
        <w:noProof/>
        <w:lang w:val="en-US" w:eastAsia="en-US" w:bidi="ar-SA"/>
      </w:rPr>
      <mc:AlternateContent>
        <mc:Choice Requires="wps">
          <w:drawing>
            <wp:anchor distT="0" distB="0" distL="114300" distR="114300" simplePos="0" relativeHeight="251664384" behindDoc="0" locked="0" layoutInCell="1" allowOverlap="1" wp14:anchorId="69FB8467" wp14:editId="779876FD">
              <wp:simplePos x="0" y="0"/>
              <wp:positionH relativeFrom="column">
                <wp:posOffset>-158911</wp:posOffset>
              </wp:positionH>
              <wp:positionV relativeFrom="paragraph">
                <wp:posOffset>-335337</wp:posOffset>
              </wp:positionV>
              <wp:extent cx="2040340" cy="955343"/>
              <wp:effectExtent l="0" t="0" r="0" b="0"/>
              <wp:wrapNone/>
              <wp:docPr id="9" name="Rectángulo 14"/>
              <wp:cNvGraphicFramePr/>
              <a:graphic xmlns:a="http://schemas.openxmlformats.org/drawingml/2006/main">
                <a:graphicData uri="http://schemas.microsoft.com/office/word/2010/wordprocessingShape">
                  <wps:wsp>
                    <wps:cNvSpPr/>
                    <wps:spPr>
                      <a:xfrm>
                        <a:off x="0" y="0"/>
                        <a:ext cx="2040340" cy="955343"/>
                      </a:xfrm>
                      <a:prstGeom prst="rect">
                        <a:avLst/>
                      </a:prstGeom>
                      <a:solidFill>
                        <a:srgbClr val="FFFFFF"/>
                      </a:solidFill>
                      <a:ln cap="flat">
                        <a:noFill/>
                        <a:prstDash val="solid"/>
                      </a:ln>
                    </wps:spPr>
                    <wps:txbx>
                      <w:txbxContent>
                        <w:p w14:paraId="4AC836BF" w14:textId="77777777" w:rsidR="00547423" w:rsidRPr="005F14E2" w:rsidRDefault="00547423" w:rsidP="00D46286">
                          <w:pPr>
                            <w:pStyle w:val="Sinespaciado"/>
                            <w:rPr>
                              <w:rFonts w:ascii="Arial" w:hAnsi="Arial" w:cs="Arial"/>
                              <w:b/>
                              <w:sz w:val="16"/>
                              <w:lang w:val="es-MX"/>
                            </w:rPr>
                          </w:pPr>
                          <w:r w:rsidRPr="005F14E2">
                            <w:rPr>
                              <w:rFonts w:ascii="Arial" w:hAnsi="Arial" w:cs="Arial"/>
                              <w:b/>
                              <w:sz w:val="16"/>
                              <w:lang w:val="es-MX"/>
                            </w:rPr>
                            <w:t>Alcaldía Local de Fontibón</w:t>
                          </w:r>
                        </w:p>
                        <w:p w14:paraId="7DE909CF" w14:textId="77777777" w:rsidR="00547423" w:rsidRPr="005F14E2" w:rsidRDefault="00547423" w:rsidP="00D46286">
                          <w:pPr>
                            <w:rPr>
                              <w:rFonts w:ascii="Arial" w:hAnsi="Arial" w:cs="Arial"/>
                              <w:sz w:val="16"/>
                              <w:szCs w:val="16"/>
                              <w:lang w:val="es-MX"/>
                            </w:rPr>
                          </w:pPr>
                          <w:r w:rsidRPr="005F14E2">
                            <w:rPr>
                              <w:rFonts w:ascii="Arial" w:hAnsi="Arial" w:cs="Arial"/>
                              <w:sz w:val="16"/>
                              <w:szCs w:val="16"/>
                              <w:lang w:val="es-MX"/>
                            </w:rPr>
                            <w:t xml:space="preserve">Cra. 99 # 19 - 43 </w:t>
                          </w:r>
                        </w:p>
                        <w:p w14:paraId="23079110" w14:textId="061C5407" w:rsidR="00547423" w:rsidRPr="005F14E2" w:rsidRDefault="00547423" w:rsidP="00D46286">
                          <w:pPr>
                            <w:rPr>
                              <w:rFonts w:ascii="Arial" w:hAnsi="Arial" w:cs="Arial"/>
                              <w:sz w:val="16"/>
                              <w:szCs w:val="16"/>
                              <w:lang w:val="es-MX"/>
                            </w:rPr>
                          </w:pPr>
                          <w:r w:rsidRPr="005F14E2">
                            <w:rPr>
                              <w:rFonts w:ascii="Arial" w:hAnsi="Arial" w:cs="Arial"/>
                              <w:sz w:val="16"/>
                              <w:szCs w:val="16"/>
                              <w:lang w:val="es-MX"/>
                            </w:rPr>
                            <w:t>Código Postal: 110921</w:t>
                          </w:r>
                        </w:p>
                        <w:p w14:paraId="7454CB61" w14:textId="77777777" w:rsidR="00547423" w:rsidRPr="005F14E2" w:rsidRDefault="00547423" w:rsidP="00D46286">
                          <w:pPr>
                            <w:rPr>
                              <w:rFonts w:ascii="Arial" w:hAnsi="Arial" w:cs="Arial"/>
                              <w:sz w:val="16"/>
                              <w:szCs w:val="16"/>
                              <w:lang w:val="es-MX"/>
                            </w:rPr>
                          </w:pPr>
                          <w:r w:rsidRPr="005F14E2">
                            <w:rPr>
                              <w:rFonts w:ascii="Arial" w:hAnsi="Arial" w:cs="Arial"/>
                              <w:sz w:val="16"/>
                              <w:szCs w:val="16"/>
                              <w:lang w:val="es-MX"/>
                            </w:rPr>
                            <w:t>Información Línea 195</w:t>
                          </w:r>
                        </w:p>
                        <w:p w14:paraId="740B4DC2" w14:textId="412B3D8F" w:rsidR="00547423" w:rsidRDefault="00547423" w:rsidP="00D46286">
                          <w:pPr>
                            <w:rPr>
                              <w:rFonts w:ascii="Arial" w:hAnsi="Arial" w:cs="Arial"/>
                              <w:sz w:val="16"/>
                              <w:szCs w:val="16"/>
                              <w:lang w:val="es-MX"/>
                            </w:rPr>
                          </w:pPr>
                          <w:hyperlink r:id="rId1" w:history="1">
                            <w:r w:rsidRPr="00DA7A61">
                              <w:rPr>
                                <w:rStyle w:val="Hipervnculo"/>
                                <w:rFonts w:ascii="Arial" w:hAnsi="Arial" w:cs="Arial"/>
                                <w:sz w:val="16"/>
                                <w:szCs w:val="16"/>
                                <w:lang w:val="es-MX"/>
                              </w:rPr>
                              <w:t>www.fontibon.gov.co</w:t>
                            </w:r>
                          </w:hyperlink>
                        </w:p>
                        <w:p w14:paraId="3307FF8E" w14:textId="5D6D055A" w:rsidR="00547423" w:rsidRPr="005F14E2" w:rsidRDefault="00547423" w:rsidP="00D46286">
                          <w:pPr>
                            <w:rPr>
                              <w:rFonts w:ascii="Arial" w:hAnsi="Arial" w:cs="Arial"/>
                              <w:sz w:val="16"/>
                              <w:szCs w:val="16"/>
                              <w:lang w:val="es-MX"/>
                            </w:rPr>
                          </w:pPr>
                          <w:r>
                            <w:rPr>
                              <w:rFonts w:ascii="Arial" w:hAnsi="Arial" w:cs="Arial"/>
                              <w:sz w:val="16"/>
                              <w:szCs w:val="16"/>
                              <w:lang w:val="es-MX"/>
                            </w:rPr>
                            <w:t>Modelos Fontibon 2024 AGD-C222 G24</w:t>
                          </w:r>
                        </w:p>
                        <w:p w14:paraId="21D51241" w14:textId="2FF450B0" w:rsidR="00547423" w:rsidRDefault="00547423">
                          <w:pPr>
                            <w:rPr>
                              <w:rFonts w:ascii="Arial" w:hAnsi="Arial" w:cs="Arial"/>
                              <w:sz w:val="16"/>
                              <w:szCs w:val="16"/>
                              <w:lang w:val="es-MX"/>
                            </w:rPr>
                          </w:pPr>
                        </w:p>
                      </w:txbxContent>
                    </wps:txbx>
                    <wps:bodyPr vert="horz" wrap="square" lIns="92070" tIns="46350" rIns="92070" bIns="46350" anchor="t" anchorCtr="0" compatLnSpc="0">
                      <a:noAutofit/>
                    </wps:bodyPr>
                  </wps:wsp>
                </a:graphicData>
              </a:graphic>
              <wp14:sizeRelH relativeFrom="margin">
                <wp14:pctWidth>0</wp14:pctWidth>
              </wp14:sizeRelH>
              <wp14:sizeRelV relativeFrom="margin">
                <wp14:pctHeight>0</wp14:pctHeight>
              </wp14:sizeRelV>
            </wp:anchor>
          </w:drawing>
        </mc:Choice>
        <mc:Fallback>
          <w:pict>
            <v:rect w14:anchorId="69FB8467" id="Rectángulo 14" o:spid="_x0000_s1028" style="position:absolute;margin-left:-12.5pt;margin-top:-26.4pt;width:160.65pt;height:75.2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" stroked="f">
              <v:textbox inset="2.5575mm,1.2875mm,2.5575mm,1.2875mm">
                <w:txbxContent>
                  <w:p w14:paraId="4AC836BF" w14:textId="77777777" w:rsidR="00547423" w:rsidRPr="005F14E2" w:rsidRDefault="00547423" w:rsidP="00D46286">
                    <w:pPr>
                      <w:pStyle w:val="Sinespaciado"/>
                      <w:rPr>
                        <w:rFonts w:ascii="Arial" w:hAnsi="Arial" w:cs="Arial"/>
                        <w:b/>
                        <w:sz w:val="16"/>
                        <w:lang w:val="es-MX"/>
                      </w:rPr>
                    </w:pPr>
                    <w:r w:rsidRPr="005F14E2">
                      <w:rPr>
                        <w:rFonts w:ascii="Arial" w:hAnsi="Arial" w:cs="Arial"/>
                        <w:b/>
                        <w:sz w:val="16"/>
                        <w:lang w:val="es-MX"/>
                      </w:rPr>
                      <w:t>Alcaldía Local de Fontibón</w:t>
                    </w:r>
                  </w:p>
                  <w:p w14:paraId="7DE909CF" w14:textId="77777777" w:rsidR="00547423" w:rsidRPr="005F14E2" w:rsidRDefault="00547423" w:rsidP="00D46286">
                    <w:pPr>
                      <w:rPr>
                        <w:rFonts w:ascii="Arial" w:hAnsi="Arial" w:cs="Arial"/>
                        <w:sz w:val="16"/>
                        <w:szCs w:val="16"/>
                        <w:lang w:val="es-MX"/>
                      </w:rPr>
                    </w:pPr>
                    <w:r w:rsidRPr="005F14E2">
                      <w:rPr>
                        <w:rFonts w:ascii="Arial" w:hAnsi="Arial" w:cs="Arial"/>
                        <w:sz w:val="16"/>
                        <w:szCs w:val="16"/>
                        <w:lang w:val="es-MX"/>
                      </w:rPr>
                      <w:t xml:space="preserve">Cra. 99 # 19 - 43 </w:t>
                    </w:r>
                  </w:p>
                  <w:p w14:paraId="23079110" w14:textId="061C5407" w:rsidR="00547423" w:rsidRPr="005F14E2" w:rsidRDefault="00547423" w:rsidP="00D46286">
                    <w:pPr>
                      <w:rPr>
                        <w:rFonts w:ascii="Arial" w:hAnsi="Arial" w:cs="Arial"/>
                        <w:sz w:val="16"/>
                        <w:szCs w:val="16"/>
                        <w:lang w:val="es-MX"/>
                      </w:rPr>
                    </w:pPr>
                    <w:r w:rsidRPr="005F14E2">
                      <w:rPr>
                        <w:rFonts w:ascii="Arial" w:hAnsi="Arial" w:cs="Arial"/>
                        <w:sz w:val="16"/>
                        <w:szCs w:val="16"/>
                        <w:lang w:val="es-MX"/>
                      </w:rPr>
                      <w:t>Código Postal: 110921</w:t>
                    </w:r>
                  </w:p>
                  <w:p w14:paraId="7454CB61" w14:textId="77777777" w:rsidR="00547423" w:rsidRPr="005F14E2" w:rsidRDefault="00547423" w:rsidP="00D46286">
                    <w:pPr>
                      <w:rPr>
                        <w:rFonts w:ascii="Arial" w:hAnsi="Arial" w:cs="Arial"/>
                        <w:sz w:val="16"/>
                        <w:szCs w:val="16"/>
                        <w:lang w:val="es-MX"/>
                      </w:rPr>
                    </w:pPr>
                    <w:r w:rsidRPr="005F14E2">
                      <w:rPr>
                        <w:rFonts w:ascii="Arial" w:hAnsi="Arial" w:cs="Arial"/>
                        <w:sz w:val="16"/>
                        <w:szCs w:val="16"/>
                        <w:lang w:val="es-MX"/>
                      </w:rPr>
                      <w:t>Información Línea 195</w:t>
                    </w:r>
                  </w:p>
                  <w:p w14:paraId="740B4DC2" w14:textId="412B3D8F" w:rsidR="00547423" w:rsidRDefault="00547423" w:rsidP="00D46286">
                    <w:pPr>
                      <w:rPr>
                        <w:rFonts w:ascii="Arial" w:hAnsi="Arial" w:cs="Arial"/>
                        <w:sz w:val="16"/>
                        <w:szCs w:val="16"/>
                        <w:lang w:val="es-MX"/>
                      </w:rPr>
                    </w:pPr>
                    <w:hyperlink r:id="rId2" w:history="1">
                      <w:r w:rsidRPr="00DA7A61">
                        <w:rPr>
                          <w:rStyle w:val="Hipervnculo"/>
                          <w:rFonts w:ascii="Arial" w:hAnsi="Arial" w:cs="Arial"/>
                          <w:sz w:val="16"/>
                          <w:szCs w:val="16"/>
                          <w:lang w:val="es-MX"/>
                        </w:rPr>
                        <w:t>www.fontibon.gov.co</w:t>
                      </w:r>
                    </w:hyperlink>
                  </w:p>
                  <w:p w14:paraId="3307FF8E" w14:textId="5D6D055A" w:rsidR="00547423" w:rsidRPr="005F14E2" w:rsidRDefault="00547423" w:rsidP="00D46286">
                    <w:pPr>
                      <w:rPr>
                        <w:rFonts w:ascii="Arial" w:hAnsi="Arial" w:cs="Arial"/>
                        <w:sz w:val="16"/>
                        <w:szCs w:val="16"/>
                        <w:lang w:val="es-MX"/>
                      </w:rPr>
                    </w:pPr>
                    <w:r>
                      <w:rPr>
                        <w:rFonts w:ascii="Arial" w:hAnsi="Arial" w:cs="Arial"/>
                        <w:sz w:val="16"/>
                        <w:szCs w:val="16"/>
                        <w:lang w:val="es-MX"/>
                      </w:rPr>
                      <w:t>Modelos Fontibon 2024 AGD-C222 G24</w:t>
                    </w:r>
                  </w:p>
                  <w:p w14:paraId="21D51241" w14:textId="2FF450B0" w:rsidR="00547423" w:rsidRDefault="00547423">
                    <w:pPr>
                      <w:rPr>
                        <w:rFonts w:ascii="Arial" w:hAnsi="Arial" w:cs="Arial"/>
                        <w:sz w:val="16"/>
                        <w:szCs w:val="16"/>
                        <w:lang w:val="es-MX"/>
                      </w:rPr>
                    </w:pPr>
                  </w:p>
                </w:txbxContent>
              </v:textbox>
            </v:rect>
          </w:pict>
        </mc:Fallback>
      </mc:AlternateContent>
    </w:r>
    <w:r>
      <w:rPr>
        <w:noProof/>
        <w:lang w:val="en-US" w:eastAsia="en-US" w:bidi="ar-SA"/>
      </w:rPr>
      <w:drawing>
        <wp:anchor distT="0" distB="0" distL="0" distR="0" simplePos="0" relativeHeight="251673600" behindDoc="0" locked="0" layoutInCell="1" allowOverlap="1" wp14:anchorId="754FA774" wp14:editId="24857872">
          <wp:simplePos x="0" y="0"/>
          <wp:positionH relativeFrom="margin">
            <wp:posOffset>5057775</wp:posOffset>
          </wp:positionH>
          <wp:positionV relativeFrom="paragraph">
            <wp:posOffset>-288136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136"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3" cstate="print"/>
                  <a:stretch>
                    <a:fillRect/>
                  </a:stretch>
                </pic:blipFill>
                <pic:spPr>
                  <a:xfrm>
                    <a:off x="0" y="0"/>
                    <a:ext cx="647971" cy="644641"/>
                  </a:xfrm>
                  <a:prstGeom prst="rect">
                    <a:avLst/>
                  </a:prstGeom>
                </pic:spPr>
              </pic:pic>
            </a:graphicData>
          </a:graphic>
          <wp14:sizeRelH relativeFrom="margin">
            <wp14:pctWidth>0</wp14:pctWidth>
          </wp14:sizeRelH>
        </wp:anchor>
      </w:drawing>
    </w:r>
    <w:r>
      <w:rPr>
        <w:noProof/>
        <w:lang w:val="en-US" w:eastAsia="en-US" w:bidi="ar-SA"/>
      </w:rPr>
      <mc:AlternateContent>
        <mc:Choice Requires="wps">
          <w:drawing>
            <wp:anchor distT="0" distB="0" distL="114300" distR="114300" simplePos="0" relativeHeight="251666432" behindDoc="0" locked="0" layoutInCell="1" allowOverlap="1" wp14:anchorId="0FF89B67" wp14:editId="51ADD7C3">
              <wp:simplePos x="0" y="0"/>
              <wp:positionH relativeFrom="column">
                <wp:posOffset>1529718</wp:posOffset>
              </wp:positionH>
              <wp:positionV relativeFrom="paragraph">
                <wp:posOffset>-184781</wp:posOffset>
              </wp:positionV>
              <wp:extent cx="0" cy="628649"/>
              <wp:effectExtent l="0" t="0" r="38100" b="19051"/>
              <wp:wrapNone/>
              <wp:docPr id="10" name="Conector recto de flecha 13"/>
              <wp:cNvGraphicFramePr/>
              <a:graphic xmlns:a="http://schemas.openxmlformats.org/drawingml/2006/main">
                <a:graphicData uri="http://schemas.microsoft.com/office/word/2010/wordprocessingShape">
                  <wps:wsp>
                    <wps:cNvCnPr/>
                    <wps:spPr>
                      <a:xfrm>
                        <a:off x="0" y="0"/>
                        <a:ext cx="0" cy="628649"/>
                      </a:xfrm>
                      <a:prstGeom prst="straightConnector1">
                        <a:avLst/>
                      </a:prstGeom>
                      <a:noFill/>
                      <a:ln w="9528" cap="flat">
                        <a:solidFill>
                          <a:srgbClr val="000000"/>
                        </a:solidFill>
                        <a:prstDash val="solid"/>
                        <a:round/>
                      </a:ln>
                    </wps:spPr>
                    <wps:bodyPr/>
                  </wps:wsp>
                </a:graphicData>
              </a:graphic>
            </wp:anchor>
          </w:drawing>
        </mc:Choice>
        <mc:Fallback>
          <w:pict>
            <v:shapetype w14:anchorId="414CBB48" id="_x0000_t32" coordsize="21600,21600" o:spt="32" o:oned="t" path="m,l21600,21600e" filled="f">
              <v:path arrowok="t" fillok="f" o:connecttype="none"/>
              <o:lock v:ext="edit" shapetype="t"/>
            </v:shapetype>
            <v:shape id="Conector recto de flecha 13" o:spid="_x0000_s1026" type="#_x0000_t32" style="position:absolute;margin-left:120.45pt;margin-top:-14.55pt;width:0;height:49.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" strokeweight=".26467mm"/>
          </w:pict>
        </mc:Fallback>
      </mc:AlternateContent>
    </w:r>
  </w:p>
  <w:p w14:paraId="4A9BD5C9" w14:textId="77777777" w:rsidR="00547423" w:rsidRDefault="0054742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15176B" w14:textId="77777777" w:rsidR="003869B1" w:rsidRDefault="003869B1">
      <w:r>
        <w:rPr>
          <w:color w:val="000000"/>
        </w:rPr>
        <w:separator/>
      </w:r>
    </w:p>
  </w:footnote>
  <w:footnote w:type="continuationSeparator" w:id="0">
    <w:p w14:paraId="6C2BADDA" w14:textId="77777777" w:rsidR="003869B1" w:rsidRDefault="003869B1">
      <w:r>
        <w:continuationSeparator/>
      </w:r>
    </w:p>
  </w:footnote>
  <w:footnote w:id="1">
    <w:p w14:paraId="1B5F0A45" w14:textId="77931156" w:rsidR="00547423" w:rsidRPr="000B68A8" w:rsidRDefault="00547423" w:rsidP="008D2181">
      <w:pPr>
        <w:pStyle w:val="Textonotapie"/>
        <w:rPr>
          <w:sz w:val="16"/>
          <w:szCs w:val="16"/>
          <w:lang w:val="es-CO"/>
        </w:rPr>
      </w:pPr>
      <w:r w:rsidRPr="000B68A8">
        <w:rPr>
          <w:rStyle w:val="Refdenotaalpie"/>
          <w:sz w:val="16"/>
          <w:szCs w:val="16"/>
        </w:rPr>
        <w:footnoteRef/>
      </w:r>
      <w:r w:rsidRPr="000B68A8">
        <w:rPr>
          <w:sz w:val="16"/>
          <w:szCs w:val="16"/>
        </w:rPr>
        <w:t xml:space="preserve"> </w:t>
      </w:r>
      <w:r w:rsidRPr="000B68A8">
        <w:rPr>
          <w:sz w:val="16"/>
          <w:szCs w:val="16"/>
          <w:lang w:val="es-MX"/>
        </w:rPr>
        <w:t xml:space="preserve">Corte Constitucional. </w:t>
      </w:r>
      <w:r w:rsidRPr="000B68A8">
        <w:rPr>
          <w:sz w:val="16"/>
          <w:szCs w:val="16"/>
          <w:lang w:val="es-CO"/>
        </w:rPr>
        <w:t>Sentencia C-341/14 de fecha 4 de junio de 2014. Expediente D-9945. Magistrado Ponente MAURICIO GONZÁLEZ CUERVO.</w:t>
      </w:r>
    </w:p>
    <w:p w14:paraId="1231FBF7" w14:textId="2819CB0A" w:rsidR="00547423" w:rsidRPr="008D2181" w:rsidRDefault="00547423">
      <w:pPr>
        <w:pStyle w:val="Textonotapie"/>
        <w:rPr>
          <w:lang w:val="es-MX"/>
        </w:rPr>
      </w:pPr>
    </w:p>
  </w:footnote>
  <w:footnote w:id="2">
    <w:p w14:paraId="4ABFFD56" w14:textId="38BC061B" w:rsidR="00547423" w:rsidRPr="00462B3A" w:rsidRDefault="00547423">
      <w:pPr>
        <w:pStyle w:val="Textonotapie"/>
        <w:rPr>
          <w:sz w:val="16"/>
          <w:szCs w:val="16"/>
          <w:lang w:val="es-MX"/>
        </w:rPr>
      </w:pPr>
      <w:r>
        <w:rPr>
          <w:rStyle w:val="Refdenotaalpie"/>
        </w:rPr>
        <w:footnoteRef/>
      </w:r>
      <w:r>
        <w:t xml:space="preserve"> </w:t>
      </w:r>
      <w:r w:rsidRPr="00462B3A">
        <w:rPr>
          <w:sz w:val="16"/>
          <w:szCs w:val="16"/>
          <w:lang w:val="es-MX"/>
        </w:rPr>
        <w:t>Corte Constitucional sentencia C-12556 de 2019. Expediente 12556. Magistrado Ponente DIANA FAJARDO RIVERA.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76810" w14:textId="77777777" w:rsidR="00547423" w:rsidRDefault="00547423">
    <w:pPr>
      <w:pStyle w:val="Heading"/>
      <w:jc w:val="center"/>
    </w:pPr>
    <w:r>
      <w:rPr>
        <w:noProof/>
        <w:lang w:val="en-US" w:eastAsia="en-US"/>
      </w:rPr>
      <w:drawing>
        <wp:anchor distT="0" distB="0" distL="114300" distR="114300" simplePos="0" relativeHeight="251671552" behindDoc="1" locked="0" layoutInCell="1" allowOverlap="1" wp14:anchorId="6D848C68" wp14:editId="110B5C1C">
          <wp:simplePos x="0" y="0"/>
          <wp:positionH relativeFrom="margin">
            <wp:posOffset>1600200</wp:posOffset>
          </wp:positionH>
          <wp:positionV relativeFrom="paragraph">
            <wp:posOffset>-133985</wp:posOffset>
          </wp:positionV>
          <wp:extent cx="2390775" cy="790575"/>
          <wp:effectExtent l="0" t="0" r="9525" b="9525"/>
          <wp:wrapTight wrapText="bothSides">
            <wp:wrapPolygon edited="0">
              <wp:start x="0" y="0"/>
              <wp:lineTo x="0" y="21340"/>
              <wp:lineTo x="21514" y="21340"/>
              <wp:lineTo x="21514" y="0"/>
              <wp:lineTo x="0" y="0"/>
            </wp:wrapPolygon>
          </wp:wrapTight>
          <wp:docPr id="133" name="Imagen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0A900927" w14:textId="77777777" w:rsidR="00547423" w:rsidRDefault="00547423">
    <w:pPr>
      <w:pStyle w:val="Heading"/>
      <w:jc w:val="center"/>
    </w:pPr>
  </w:p>
  <w:p w14:paraId="52BBE0C1" w14:textId="77777777" w:rsidR="00547423" w:rsidRDefault="00547423">
    <w:pPr>
      <w:pStyle w:val="Heading"/>
      <w:jc w:val="center"/>
    </w:pPr>
  </w:p>
  <w:p w14:paraId="0CAA1FD0" w14:textId="77777777" w:rsidR="00547423" w:rsidRDefault="00547423">
    <w:pPr>
      <w:pStyle w:val="Heading"/>
      <w:jc w:val="center"/>
    </w:pPr>
  </w:p>
  <w:p w14:paraId="2CD0E8D1" w14:textId="0310D68B" w:rsidR="00547423" w:rsidRPr="00870101" w:rsidRDefault="00547423">
    <w:pPr>
      <w:pStyle w:val="Heading"/>
      <w:jc w:val="center"/>
      <w:rPr>
        <w:rFonts w:ascii="Garamond" w:hAnsi="Garamond"/>
        <w:sz w:val="24"/>
        <w:szCs w:val="24"/>
      </w:rPr>
    </w:pPr>
    <w:r w:rsidRPr="00870101">
      <w:rPr>
        <w:rFonts w:ascii="Garamond" w:hAnsi="Garamond" w:cs="Arial"/>
        <w:b/>
        <w:sz w:val="24"/>
        <w:szCs w:val="24"/>
      </w:rPr>
      <w:t xml:space="preserve">Continuación Resolución </w:t>
    </w:r>
    <w:proofErr w:type="spellStart"/>
    <w:r w:rsidRPr="00870101">
      <w:rPr>
        <w:rFonts w:ascii="Garamond" w:hAnsi="Garamond" w:cs="Arial"/>
        <w:b/>
        <w:sz w:val="24"/>
        <w:szCs w:val="24"/>
      </w:rPr>
      <w:t>Número___________________</w:t>
    </w:r>
    <w:r w:rsidRPr="00870101">
      <w:rPr>
        <w:rFonts w:ascii="Garamond" w:eastAsia="Arial" w:hAnsi="Garamond" w:cs="Times New Roman"/>
        <w:b/>
        <w:sz w:val="24"/>
        <w:szCs w:val="24"/>
        <w:lang w:eastAsia="es-CO"/>
      </w:rPr>
      <w:t>Página</w:t>
    </w:r>
    <w:proofErr w:type="spellEnd"/>
    <w:r w:rsidRPr="00870101">
      <w:rPr>
        <w:rFonts w:ascii="Garamond" w:eastAsia="Arial" w:hAnsi="Garamond" w:cs="Times New Roman"/>
        <w:b/>
        <w:sz w:val="24"/>
        <w:szCs w:val="24"/>
        <w:lang w:eastAsia="es-CO"/>
      </w:rPr>
      <w:t xml:space="preserve"> </w:t>
    </w:r>
    <w:r w:rsidRPr="00870101">
      <w:rPr>
        <w:rFonts w:ascii="Garamond" w:eastAsia="Arial" w:hAnsi="Garamond" w:cs="Times New Roman"/>
        <w:b/>
        <w:sz w:val="24"/>
        <w:szCs w:val="24"/>
        <w:lang w:eastAsia="es-CO"/>
      </w:rPr>
      <w:fldChar w:fldCharType="begin"/>
    </w:r>
    <w:r w:rsidRPr="00870101">
      <w:rPr>
        <w:rFonts w:ascii="Garamond" w:eastAsia="Arial" w:hAnsi="Garamond" w:cs="Times New Roman"/>
        <w:b/>
        <w:sz w:val="24"/>
        <w:szCs w:val="24"/>
        <w:lang w:eastAsia="es-CO"/>
      </w:rPr>
      <w:instrText xml:space="preserve"> PAGE \* ARABIC </w:instrText>
    </w:r>
    <w:r w:rsidRPr="00870101">
      <w:rPr>
        <w:rFonts w:ascii="Garamond" w:eastAsia="Arial" w:hAnsi="Garamond" w:cs="Times New Roman"/>
        <w:b/>
        <w:sz w:val="24"/>
        <w:szCs w:val="24"/>
        <w:lang w:eastAsia="es-CO"/>
      </w:rPr>
      <w:fldChar w:fldCharType="separate"/>
    </w:r>
    <w:r w:rsidR="00ED48F7">
      <w:rPr>
        <w:rFonts w:ascii="Garamond" w:eastAsia="Arial" w:hAnsi="Garamond" w:cs="Times New Roman"/>
        <w:b/>
        <w:noProof/>
        <w:sz w:val="24"/>
        <w:szCs w:val="24"/>
        <w:lang w:eastAsia="es-CO"/>
      </w:rPr>
      <w:t>12</w:t>
    </w:r>
    <w:r w:rsidRPr="00870101">
      <w:rPr>
        <w:rFonts w:ascii="Garamond" w:eastAsia="Arial" w:hAnsi="Garamond" w:cs="Times New Roman"/>
        <w:b/>
        <w:sz w:val="24"/>
        <w:szCs w:val="24"/>
        <w:lang w:eastAsia="es-CO"/>
      </w:rPr>
      <w:fldChar w:fldCharType="end"/>
    </w:r>
    <w:r w:rsidRPr="00870101">
      <w:rPr>
        <w:rFonts w:ascii="Garamond" w:eastAsia="Arial" w:hAnsi="Garamond" w:cs="Times New Roman"/>
        <w:b/>
        <w:sz w:val="24"/>
        <w:szCs w:val="24"/>
        <w:lang w:val="es-ES" w:eastAsia="es-CO"/>
      </w:rPr>
      <w:t xml:space="preserve"> de </w:t>
    </w:r>
    <w:r w:rsidRPr="00870101">
      <w:rPr>
        <w:rFonts w:ascii="Garamond" w:eastAsia="Arial" w:hAnsi="Garamond" w:cs="Times New Roman"/>
        <w:b/>
        <w:sz w:val="24"/>
        <w:szCs w:val="24"/>
        <w:lang w:eastAsia="es-CO"/>
      </w:rPr>
      <w:fldChar w:fldCharType="begin"/>
    </w:r>
    <w:r w:rsidRPr="00870101">
      <w:rPr>
        <w:rFonts w:ascii="Garamond" w:eastAsia="Arial" w:hAnsi="Garamond" w:cs="Times New Roman"/>
        <w:b/>
        <w:sz w:val="24"/>
        <w:szCs w:val="24"/>
        <w:lang w:eastAsia="es-CO"/>
      </w:rPr>
      <w:instrText xml:space="preserve"> NUMPAGES \* ARABIC </w:instrText>
    </w:r>
    <w:r w:rsidRPr="00870101">
      <w:rPr>
        <w:rFonts w:ascii="Garamond" w:eastAsia="Arial" w:hAnsi="Garamond" w:cs="Times New Roman"/>
        <w:b/>
        <w:sz w:val="24"/>
        <w:szCs w:val="24"/>
        <w:lang w:eastAsia="es-CO"/>
      </w:rPr>
      <w:fldChar w:fldCharType="separate"/>
    </w:r>
    <w:r w:rsidR="00ED48F7">
      <w:rPr>
        <w:rFonts w:ascii="Garamond" w:eastAsia="Arial" w:hAnsi="Garamond" w:cs="Times New Roman"/>
        <w:b/>
        <w:noProof/>
        <w:sz w:val="24"/>
        <w:szCs w:val="24"/>
        <w:lang w:eastAsia="es-CO"/>
      </w:rPr>
      <w:t>12</w:t>
    </w:r>
    <w:r w:rsidRPr="00870101">
      <w:rPr>
        <w:rFonts w:ascii="Garamond" w:eastAsia="Arial" w:hAnsi="Garamond" w:cs="Times New Roman"/>
        <w:b/>
        <w:sz w:val="24"/>
        <w:szCs w:val="24"/>
        <w:lang w:eastAsia="es-CO"/>
      </w:rPr>
      <w:fldChar w:fldCharType="end"/>
    </w:r>
  </w:p>
  <w:p w14:paraId="54380DD4" w14:textId="77777777" w:rsidR="00547423" w:rsidRPr="00870101" w:rsidRDefault="00547423" w:rsidP="00F07222">
    <w:pPr>
      <w:jc w:val="center"/>
      <w:rPr>
        <w:rFonts w:ascii="Garamond" w:hAnsi="Garamond" w:cs="Arial"/>
        <w:b/>
        <w:i/>
        <w:u w:val="single"/>
        <w:lang w:val="es-ES_tradnl" w:eastAsia="es-ES"/>
      </w:rPr>
    </w:pPr>
  </w:p>
  <w:p w14:paraId="41FF869F" w14:textId="6A6C723E" w:rsidR="00547423" w:rsidRPr="00E13BCD" w:rsidRDefault="00547423" w:rsidP="00EE14EA">
    <w:pPr>
      <w:jc w:val="center"/>
      <w:rPr>
        <w:rFonts w:ascii="Garamond" w:hAnsi="Garamond" w:cs="Arial"/>
        <w:b/>
        <w:i/>
      </w:rPr>
    </w:pPr>
    <w:r w:rsidRPr="00870101">
      <w:rPr>
        <w:rFonts w:ascii="Garamond" w:hAnsi="Garamond" w:cs="Arial"/>
        <w:b/>
        <w:i/>
        <w:lang w:val="es-ES_tradnl" w:eastAsia="es-ES"/>
      </w:rPr>
      <w:t>“</w:t>
    </w:r>
    <w:r w:rsidRPr="00E13BCD">
      <w:rPr>
        <w:rFonts w:ascii="Garamond" w:hAnsi="Garamond" w:cs="Arial"/>
        <w:b/>
        <w:i/>
        <w:lang w:val="es-ES_tradnl" w:eastAsia="es-ES"/>
      </w:rPr>
      <w:t xml:space="preserve">Por medio de la cual se </w:t>
    </w:r>
    <w:r>
      <w:rPr>
        <w:rFonts w:ascii="Garamond" w:hAnsi="Garamond" w:cs="Arial"/>
        <w:b/>
        <w:i/>
        <w:lang w:val="es-ES_tradnl" w:eastAsia="es-ES"/>
      </w:rPr>
      <w:t>dec</w:t>
    </w:r>
    <w:r w:rsidR="004F4F08">
      <w:rPr>
        <w:rFonts w:ascii="Garamond" w:hAnsi="Garamond" w:cs="Arial"/>
        <w:b/>
        <w:i/>
        <w:lang w:val="es-ES_tradnl" w:eastAsia="es-ES"/>
      </w:rPr>
      <w:t>reta</w:t>
    </w:r>
    <w:r>
      <w:rPr>
        <w:rFonts w:ascii="Garamond" w:hAnsi="Garamond" w:cs="Arial"/>
        <w:b/>
        <w:i/>
        <w:lang w:val="es-ES_tradnl" w:eastAsia="es-ES"/>
      </w:rPr>
      <w:t xml:space="preserve"> </w:t>
    </w:r>
    <w:r w:rsidR="00195096">
      <w:rPr>
        <w:rFonts w:ascii="Garamond" w:hAnsi="Garamond" w:cs="Arial"/>
        <w:b/>
        <w:i/>
        <w:lang w:val="es-ES_tradnl" w:eastAsia="es-ES"/>
      </w:rPr>
      <w:t xml:space="preserve">el cierre definitivo del establecimiento de comercio ubicado en la </w:t>
    </w:r>
    <w:r w:rsidR="00195096" w:rsidRPr="00195096">
      <w:rPr>
        <w:rFonts w:ascii="Garamond" w:hAnsi="Garamond" w:cs="Arial"/>
        <w:b/>
        <w:i/>
        <w:lang w:val="es-ES_tradnl" w:eastAsia="es-ES"/>
      </w:rPr>
      <w:t>carrera 104 No. 13 C – 40</w:t>
    </w:r>
    <w:r w:rsidR="00195096">
      <w:rPr>
        <w:rFonts w:ascii="Garamond" w:hAnsi="Garamond" w:cs="Arial"/>
        <w:b/>
        <w:i/>
        <w:lang w:val="es-ES_tradnl" w:eastAsia="es-ES"/>
      </w:rPr>
      <w:t xml:space="preserve">, dentro de la actuación administrativa No. </w:t>
    </w:r>
    <w:bookmarkStart w:id="15" w:name="_Hlk228266727"/>
    <w:r w:rsidR="00734C53">
      <w:rPr>
        <w:rFonts w:ascii="Garamond" w:hAnsi="Garamond" w:cs="Arial"/>
        <w:b/>
        <w:i/>
      </w:rPr>
      <w:t>2017593880100115E</w:t>
    </w:r>
    <w:bookmarkEnd w:id="15"/>
    <w:r>
      <w:rPr>
        <w:rFonts w:ascii="Garamond" w:hAnsi="Garamond" w:cs="Arial"/>
        <w:b/>
        <w:i/>
      </w:rPr>
      <w:t>”</w:t>
    </w:r>
  </w:p>
  <w:p w14:paraId="65B1C09C" w14:textId="2A7CADA2" w:rsidR="00547423" w:rsidRPr="00B30B64" w:rsidRDefault="00547423" w:rsidP="00D758CF">
    <w:pPr>
      <w:jc w:val="center"/>
      <w:rPr>
        <w:rFonts w:ascii="Garamond" w:hAnsi="Garamond" w:cs="Arial"/>
        <w:lang w:val="es-MX"/>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D592E" w14:textId="6D33C787" w:rsidR="00547423" w:rsidRDefault="00547423" w:rsidP="005C61DD">
    <w:pPr>
      <w:pStyle w:val="Encabezado"/>
      <w:tabs>
        <w:tab w:val="left" w:pos="3810"/>
        <w:tab w:val="right" w:pos="8838"/>
      </w:tabs>
    </w:pPr>
    <w:r>
      <w:rPr>
        <w:noProof/>
        <w:lang w:val="en-US" w:eastAsia="en-US" w:bidi="ar-SA"/>
      </w:rPr>
      <w:drawing>
        <wp:anchor distT="0" distB="0" distL="114300" distR="114300" simplePos="0" relativeHeight="251669504" behindDoc="1" locked="0" layoutInCell="1" allowOverlap="1" wp14:anchorId="76541836" wp14:editId="1331B73F">
          <wp:simplePos x="0" y="0"/>
          <wp:positionH relativeFrom="margin">
            <wp:posOffset>1533525</wp:posOffset>
          </wp:positionH>
          <wp:positionV relativeFrom="paragraph">
            <wp:posOffset>-133985</wp:posOffset>
          </wp:positionV>
          <wp:extent cx="2390775" cy="790575"/>
          <wp:effectExtent l="0" t="0" r="9525" b="9525"/>
          <wp:wrapTight wrapText="bothSides">
            <wp:wrapPolygon edited="0">
              <wp:start x="0" y="0"/>
              <wp:lineTo x="0" y="21340"/>
              <wp:lineTo x="21514" y="21340"/>
              <wp:lineTo x="21514" y="0"/>
              <wp:lineTo x="0" y="0"/>
            </wp:wrapPolygon>
          </wp:wrapTight>
          <wp:docPr id="135" name="Imagen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sidRPr="00DD42F8">
      <w:rPr>
        <w:color w:val="505050"/>
        <w:lang w:val="es-ES"/>
      </w:rPr>
      <w:tab/>
    </w:r>
    <w:r w:rsidRPr="00F501C5">
      <w:rPr>
        <w:color w:val="FFFFFF" w:themeColor="background1"/>
        <w:lang w:val="es-ES"/>
      </w:rPr>
      <w:t xml:space="preserve">Página </w:t>
    </w:r>
    <w:r w:rsidRPr="00F501C5">
      <w:rPr>
        <w:b/>
        <w:bCs/>
        <w:color w:val="FFFFFF" w:themeColor="background1"/>
      </w:rPr>
      <w:fldChar w:fldCharType="begin"/>
    </w:r>
    <w:r w:rsidRPr="00F501C5">
      <w:rPr>
        <w:b/>
        <w:bCs/>
        <w:color w:val="FFFFFF" w:themeColor="background1"/>
      </w:rPr>
      <w:instrText xml:space="preserve"> PAGE </w:instrText>
    </w:r>
    <w:r w:rsidRPr="00F501C5">
      <w:rPr>
        <w:b/>
        <w:bCs/>
        <w:color w:val="FFFFFF" w:themeColor="background1"/>
      </w:rPr>
      <w:fldChar w:fldCharType="separate"/>
    </w:r>
    <w:r w:rsidR="001F3329">
      <w:rPr>
        <w:b/>
        <w:bCs/>
        <w:noProof/>
        <w:color w:val="FFFFFF" w:themeColor="background1"/>
      </w:rPr>
      <w:t>1</w:t>
    </w:r>
    <w:r w:rsidRPr="00F501C5">
      <w:rPr>
        <w:b/>
        <w:bCs/>
        <w:color w:val="FFFFFF" w:themeColor="background1"/>
      </w:rPr>
      <w:fldChar w:fldCharType="end"/>
    </w:r>
    <w:r w:rsidRPr="00F501C5">
      <w:rPr>
        <w:color w:val="FFFFFF" w:themeColor="background1"/>
        <w:lang w:val="es-ES"/>
      </w:rPr>
      <w:t xml:space="preserve"> d</w:t>
    </w:r>
    <w:r w:rsidRPr="00F501C5">
      <w:rPr>
        <w:b/>
        <w:bCs/>
        <w:color w:val="FFFFFF" w:themeColor="background1"/>
      </w:rPr>
      <w:fldChar w:fldCharType="begin"/>
    </w:r>
    <w:r w:rsidRPr="00F501C5">
      <w:rPr>
        <w:b/>
        <w:bCs/>
        <w:color w:val="FFFFFF" w:themeColor="background1"/>
      </w:rPr>
      <w:instrText xml:space="preserve"> NUMPAGES </w:instrText>
    </w:r>
    <w:r w:rsidRPr="00F501C5">
      <w:rPr>
        <w:b/>
        <w:bCs/>
        <w:color w:val="FFFFFF" w:themeColor="background1"/>
      </w:rPr>
      <w:fldChar w:fldCharType="separate"/>
    </w:r>
    <w:r w:rsidR="001F3329">
      <w:rPr>
        <w:b/>
        <w:bCs/>
        <w:noProof/>
        <w:color w:val="FFFFFF" w:themeColor="background1"/>
      </w:rPr>
      <w:t>1</w:t>
    </w:r>
    <w:r w:rsidRPr="00F501C5">
      <w:rPr>
        <w:b/>
        <w:bCs/>
        <w:color w:val="FFFFFF" w:themeColor="background1"/>
      </w:rPr>
      <w:fldChar w:fldCharType="end"/>
    </w:r>
  </w:p>
  <w:p w14:paraId="14F3113B" w14:textId="77777777" w:rsidR="00547423" w:rsidRDefault="00547423">
    <w:pPr>
      <w:pStyle w:val="Heading"/>
      <w:jc w:val="center"/>
      <w:rPr>
        <w:rFonts w:ascii="Arial" w:hAnsi="Arial" w:cs="Arial"/>
        <w:b/>
        <w:sz w:val="24"/>
        <w:szCs w:val="24"/>
      </w:rPr>
    </w:pPr>
  </w:p>
  <w:p w14:paraId="4BE8BDE7" w14:textId="77777777" w:rsidR="00547423" w:rsidRDefault="00547423">
    <w:pPr>
      <w:pStyle w:val="Heading"/>
      <w:jc w:val="center"/>
      <w:rPr>
        <w:rFonts w:ascii="Arial" w:hAnsi="Arial" w:cs="Arial"/>
        <w:b/>
        <w:sz w:val="24"/>
        <w:szCs w:val="24"/>
      </w:rPr>
    </w:pPr>
  </w:p>
  <w:p w14:paraId="3ACA2CF9" w14:textId="77777777" w:rsidR="00547423" w:rsidRDefault="00547423">
    <w:pPr>
      <w:pStyle w:val="Heading"/>
      <w:jc w:val="center"/>
      <w:rPr>
        <w:rFonts w:ascii="Arial" w:hAnsi="Arial" w:cs="Arial"/>
        <w:b/>
        <w:sz w:val="24"/>
        <w:szCs w:val="24"/>
      </w:rPr>
    </w:pPr>
  </w:p>
  <w:p w14:paraId="792C0F11" w14:textId="77777777" w:rsidR="00547423" w:rsidRPr="00870101" w:rsidRDefault="00547423">
    <w:pPr>
      <w:pStyle w:val="Heading"/>
      <w:jc w:val="center"/>
      <w:rPr>
        <w:rFonts w:ascii="Garamond" w:hAnsi="Garamond"/>
        <w:sz w:val="24"/>
        <w:szCs w:val="24"/>
      </w:rPr>
    </w:pPr>
    <w:r w:rsidRPr="00870101">
      <w:rPr>
        <w:rFonts w:ascii="Garamond" w:hAnsi="Garamond" w:cs="Arial"/>
        <w:b/>
        <w:sz w:val="24"/>
        <w:szCs w:val="24"/>
      </w:rPr>
      <w:t>RESOLUCIÓN NÚMERO ________________</w:t>
    </w:r>
  </w:p>
  <w:p w14:paraId="2A4AEB60" w14:textId="77777777" w:rsidR="00547423" w:rsidRPr="00853EA9" w:rsidRDefault="00547423">
    <w:pPr>
      <w:pStyle w:val="Heading"/>
      <w:jc w:val="center"/>
      <w:rPr>
        <w:rFonts w:ascii="Garamond" w:hAnsi="Garamond" w:cs="Arial"/>
        <w:b/>
      </w:rPr>
    </w:pPr>
  </w:p>
  <w:p w14:paraId="2CEDDD05" w14:textId="6C244EE1" w:rsidR="00547423" w:rsidRPr="00E13BCD" w:rsidRDefault="00547423" w:rsidP="00D758CF">
    <w:pPr>
      <w:jc w:val="center"/>
      <w:rPr>
        <w:rFonts w:ascii="Garamond" w:hAnsi="Garamond" w:cs="Arial"/>
        <w:b/>
        <w:i/>
      </w:rPr>
    </w:pPr>
    <w:r w:rsidRPr="00870101">
      <w:rPr>
        <w:rFonts w:ascii="Garamond" w:hAnsi="Garamond" w:cs="Arial"/>
        <w:b/>
        <w:i/>
        <w:lang w:val="es-ES_tradnl" w:eastAsia="es-ES"/>
      </w:rPr>
      <w:t>“</w:t>
    </w:r>
    <w:r w:rsidR="00ED48F7" w:rsidRPr="00ED48F7">
      <w:rPr>
        <w:rFonts w:ascii="Garamond" w:hAnsi="Garamond" w:cs="Arial"/>
        <w:b/>
        <w:i/>
        <w:lang w:val="es-ES_tradnl" w:eastAsia="es-ES"/>
      </w:rPr>
      <w:t xml:space="preserve">Por medio de la cual se decreta la caducidad, se ordena la terminación de la actuación administrativa y el archivo del expediente </w:t>
    </w:r>
    <w:r w:rsidR="00734C53">
      <w:rPr>
        <w:rFonts w:ascii="Garamond" w:hAnsi="Garamond" w:cs="Arial"/>
        <w:b/>
        <w:i/>
        <w:lang w:val="es-ES_tradnl" w:eastAsia="es-ES"/>
      </w:rPr>
      <w:t>2017593880100115E</w:t>
    </w:r>
    <w:r w:rsidR="00ED48F7" w:rsidRPr="00ED48F7">
      <w:rPr>
        <w:rFonts w:ascii="Garamond" w:hAnsi="Garamond" w:cs="Arial"/>
        <w:b/>
        <w:i/>
        <w:lang w:val="es-ES_tradnl" w:eastAsia="es-ES"/>
      </w:rPr>
      <w:t>”</w:t>
    </w:r>
  </w:p>
  <w:p w14:paraId="559D96FF" w14:textId="2C8CB44E" w:rsidR="00547423" w:rsidRPr="00853EA9" w:rsidRDefault="00547423" w:rsidP="00D758CF">
    <w:pPr>
      <w:jc w:val="center"/>
      <w:rPr>
        <w:rFonts w:ascii="Garamond" w:hAnsi="Garamond" w:cs="Arial"/>
        <w:b/>
        <w:i/>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A2E41BA"/>
    <w:multiLevelType w:val="multilevel"/>
    <w:tmpl w:val="F500950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 w15:restartNumberingAfterBreak="0">
    <w:nsid w:val="18007A36"/>
    <w:multiLevelType w:val="multilevel"/>
    <w:tmpl w:val="5B80D64A"/>
    <w:styleLink w:val="WW8Num2"/>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 w15:restartNumberingAfterBreak="0">
    <w:nsid w:val="18831953"/>
    <w:multiLevelType w:val="multilevel"/>
    <w:tmpl w:val="678255EC"/>
    <w:lvl w:ilvl="0">
      <w:start w:val="2"/>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1BF075B7"/>
    <w:multiLevelType w:val="multilevel"/>
    <w:tmpl w:val="678255EC"/>
    <w:lvl w:ilvl="0">
      <w:start w:val="2"/>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1F390D57"/>
    <w:multiLevelType w:val="multilevel"/>
    <w:tmpl w:val="DC369D9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5C4828"/>
    <w:multiLevelType w:val="multilevel"/>
    <w:tmpl w:val="CEF4FC70"/>
    <w:styleLink w:val="WW8Num5"/>
    <w:lvl w:ilvl="0">
      <w:start w:val="1"/>
      <w:numFmt w:val="decimal"/>
      <w:lvlText w:val="%1."/>
      <w:lvlJc w:val="left"/>
      <w:rPr>
        <w:rFonts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7" w15:restartNumberingAfterBreak="0">
    <w:nsid w:val="261C3319"/>
    <w:multiLevelType w:val="multilevel"/>
    <w:tmpl w:val="2A0A4410"/>
    <w:styleLink w:val="WW8Num3"/>
    <w:lvl w:ilvl="0">
      <w:start w:val="1"/>
      <w:numFmt w:val="none"/>
      <w:lvlText w:val="%1"/>
      <w:lvlJc w:val="left"/>
      <w:rPr>
        <w:rFonts w:ascii="Arial" w:eastAsia="Times New Roman" w:hAnsi="Arial" w:cs="Arial"/>
        <w:i/>
        <w:sz w:val="20"/>
        <w:szCs w:val="20"/>
        <w:lang w:eastAsia="es-CO"/>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8" w15:restartNumberingAfterBreak="0">
    <w:nsid w:val="272B5804"/>
    <w:multiLevelType w:val="hybridMultilevel"/>
    <w:tmpl w:val="BA5602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82011E3"/>
    <w:multiLevelType w:val="hybridMultilevel"/>
    <w:tmpl w:val="B636C864"/>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F1185B"/>
    <w:multiLevelType w:val="multilevel"/>
    <w:tmpl w:val="1E0E87D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0851602"/>
    <w:multiLevelType w:val="multilevel"/>
    <w:tmpl w:val="E564C5E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4625DE"/>
    <w:multiLevelType w:val="hybridMultilevel"/>
    <w:tmpl w:val="E98A0B3C"/>
    <w:lvl w:ilvl="0" w:tplc="60C0FA18">
      <w:start w:val="1"/>
      <w:numFmt w:val="lowerLetter"/>
      <w:lvlText w:val="%1)"/>
      <w:lvlJc w:val="left"/>
      <w:pPr>
        <w:ind w:left="2389" w:hanging="271"/>
      </w:pPr>
      <w:rPr>
        <w:rFonts w:ascii="Arial" w:eastAsia="Arial" w:hAnsi="Arial" w:cs="Arial" w:hint="default"/>
        <w:i/>
        <w:spacing w:val="-1"/>
        <w:w w:val="104"/>
        <w:sz w:val="21"/>
        <w:szCs w:val="21"/>
        <w:lang w:val="es-ES" w:eastAsia="en-US" w:bidi="ar-SA"/>
      </w:rPr>
    </w:lvl>
    <w:lvl w:ilvl="1" w:tplc="18F4B504">
      <w:numFmt w:val="bullet"/>
      <w:lvlText w:val="•"/>
      <w:lvlJc w:val="left"/>
      <w:pPr>
        <w:ind w:left="3340" w:hanging="271"/>
      </w:pPr>
      <w:rPr>
        <w:rFonts w:hint="default"/>
        <w:lang w:val="es-ES" w:eastAsia="en-US" w:bidi="ar-SA"/>
      </w:rPr>
    </w:lvl>
    <w:lvl w:ilvl="2" w:tplc="DE34FD6A">
      <w:numFmt w:val="bullet"/>
      <w:lvlText w:val="•"/>
      <w:lvlJc w:val="left"/>
      <w:pPr>
        <w:ind w:left="4300" w:hanging="271"/>
      </w:pPr>
      <w:rPr>
        <w:rFonts w:hint="default"/>
        <w:lang w:val="es-ES" w:eastAsia="en-US" w:bidi="ar-SA"/>
      </w:rPr>
    </w:lvl>
    <w:lvl w:ilvl="3" w:tplc="6B308236">
      <w:numFmt w:val="bullet"/>
      <w:lvlText w:val="•"/>
      <w:lvlJc w:val="left"/>
      <w:pPr>
        <w:ind w:left="5260" w:hanging="271"/>
      </w:pPr>
      <w:rPr>
        <w:rFonts w:hint="default"/>
        <w:lang w:val="es-ES" w:eastAsia="en-US" w:bidi="ar-SA"/>
      </w:rPr>
    </w:lvl>
    <w:lvl w:ilvl="4" w:tplc="E17A83A4">
      <w:numFmt w:val="bullet"/>
      <w:lvlText w:val="•"/>
      <w:lvlJc w:val="left"/>
      <w:pPr>
        <w:ind w:left="6220" w:hanging="271"/>
      </w:pPr>
      <w:rPr>
        <w:rFonts w:hint="default"/>
        <w:lang w:val="es-ES" w:eastAsia="en-US" w:bidi="ar-SA"/>
      </w:rPr>
    </w:lvl>
    <w:lvl w:ilvl="5" w:tplc="B922BEB8">
      <w:numFmt w:val="bullet"/>
      <w:lvlText w:val="•"/>
      <w:lvlJc w:val="left"/>
      <w:pPr>
        <w:ind w:left="7180" w:hanging="271"/>
      </w:pPr>
      <w:rPr>
        <w:rFonts w:hint="default"/>
        <w:lang w:val="es-ES" w:eastAsia="en-US" w:bidi="ar-SA"/>
      </w:rPr>
    </w:lvl>
    <w:lvl w:ilvl="6" w:tplc="337EB7D8">
      <w:numFmt w:val="bullet"/>
      <w:lvlText w:val="•"/>
      <w:lvlJc w:val="left"/>
      <w:pPr>
        <w:ind w:left="8140" w:hanging="271"/>
      </w:pPr>
      <w:rPr>
        <w:rFonts w:hint="default"/>
        <w:lang w:val="es-ES" w:eastAsia="en-US" w:bidi="ar-SA"/>
      </w:rPr>
    </w:lvl>
    <w:lvl w:ilvl="7" w:tplc="5BA07872">
      <w:numFmt w:val="bullet"/>
      <w:lvlText w:val="•"/>
      <w:lvlJc w:val="left"/>
      <w:pPr>
        <w:ind w:left="9100" w:hanging="271"/>
      </w:pPr>
      <w:rPr>
        <w:rFonts w:hint="default"/>
        <w:lang w:val="es-ES" w:eastAsia="en-US" w:bidi="ar-SA"/>
      </w:rPr>
    </w:lvl>
    <w:lvl w:ilvl="8" w:tplc="3118C63C">
      <w:numFmt w:val="bullet"/>
      <w:lvlText w:val="•"/>
      <w:lvlJc w:val="left"/>
      <w:pPr>
        <w:ind w:left="10060" w:hanging="271"/>
      </w:pPr>
      <w:rPr>
        <w:rFonts w:hint="default"/>
        <w:lang w:val="es-ES" w:eastAsia="en-US" w:bidi="ar-SA"/>
      </w:rPr>
    </w:lvl>
  </w:abstractNum>
  <w:abstractNum w:abstractNumId="13" w15:restartNumberingAfterBreak="0">
    <w:nsid w:val="39F1028E"/>
    <w:multiLevelType w:val="hybridMultilevel"/>
    <w:tmpl w:val="34FAE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1200EC"/>
    <w:multiLevelType w:val="multilevel"/>
    <w:tmpl w:val="2826AFEA"/>
    <w:styleLink w:val="WW8Num1"/>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5" w15:restartNumberingAfterBreak="0">
    <w:nsid w:val="4C337B0A"/>
    <w:multiLevelType w:val="multilevel"/>
    <w:tmpl w:val="29CA953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07F63B9"/>
    <w:multiLevelType w:val="multilevel"/>
    <w:tmpl w:val="13949C00"/>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31B0560"/>
    <w:multiLevelType w:val="multilevel"/>
    <w:tmpl w:val="A90A68A6"/>
    <w:styleLink w:val="WW8Num4"/>
    <w:lvl w:ilvl="0">
      <w:numFmt w:val="bullet"/>
      <w:lvlText w:val=""/>
      <w:lvlJc w:val="left"/>
      <w:rPr>
        <w:rFonts w:ascii="Symbol" w:hAnsi="Symbol" w:cs="Symbol"/>
        <w:sz w:val="24"/>
        <w:szCs w:val="24"/>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8" w15:restartNumberingAfterBreak="0">
    <w:nsid w:val="5EC623FE"/>
    <w:multiLevelType w:val="hybridMultilevel"/>
    <w:tmpl w:val="92AAFA9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F074D83"/>
    <w:multiLevelType w:val="multilevel"/>
    <w:tmpl w:val="B636E8C4"/>
    <w:lvl w:ilvl="0">
      <w:start w:val="2"/>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6997191B"/>
    <w:multiLevelType w:val="hybridMultilevel"/>
    <w:tmpl w:val="A24CDDFC"/>
    <w:lvl w:ilvl="0" w:tplc="240A0001">
      <w:start w:val="1"/>
      <w:numFmt w:val="bullet"/>
      <w:lvlText w:val=""/>
      <w:lvlJc w:val="left"/>
      <w:pPr>
        <w:ind w:left="885" w:hanging="360"/>
      </w:pPr>
      <w:rPr>
        <w:rFonts w:ascii="Symbol" w:hAnsi="Symbol" w:hint="default"/>
      </w:rPr>
    </w:lvl>
    <w:lvl w:ilvl="1" w:tplc="240A0003" w:tentative="1">
      <w:start w:val="1"/>
      <w:numFmt w:val="bullet"/>
      <w:lvlText w:val="o"/>
      <w:lvlJc w:val="left"/>
      <w:pPr>
        <w:ind w:left="1605" w:hanging="360"/>
      </w:pPr>
      <w:rPr>
        <w:rFonts w:ascii="Courier New" w:hAnsi="Courier New" w:cs="Courier New" w:hint="default"/>
      </w:rPr>
    </w:lvl>
    <w:lvl w:ilvl="2" w:tplc="240A0005" w:tentative="1">
      <w:start w:val="1"/>
      <w:numFmt w:val="bullet"/>
      <w:lvlText w:val=""/>
      <w:lvlJc w:val="left"/>
      <w:pPr>
        <w:ind w:left="2325" w:hanging="360"/>
      </w:pPr>
      <w:rPr>
        <w:rFonts w:ascii="Wingdings" w:hAnsi="Wingdings" w:hint="default"/>
      </w:rPr>
    </w:lvl>
    <w:lvl w:ilvl="3" w:tplc="240A0001" w:tentative="1">
      <w:start w:val="1"/>
      <w:numFmt w:val="bullet"/>
      <w:lvlText w:val=""/>
      <w:lvlJc w:val="left"/>
      <w:pPr>
        <w:ind w:left="3045" w:hanging="360"/>
      </w:pPr>
      <w:rPr>
        <w:rFonts w:ascii="Symbol" w:hAnsi="Symbol" w:hint="default"/>
      </w:rPr>
    </w:lvl>
    <w:lvl w:ilvl="4" w:tplc="240A0003" w:tentative="1">
      <w:start w:val="1"/>
      <w:numFmt w:val="bullet"/>
      <w:lvlText w:val="o"/>
      <w:lvlJc w:val="left"/>
      <w:pPr>
        <w:ind w:left="3765" w:hanging="360"/>
      </w:pPr>
      <w:rPr>
        <w:rFonts w:ascii="Courier New" w:hAnsi="Courier New" w:cs="Courier New" w:hint="default"/>
      </w:rPr>
    </w:lvl>
    <w:lvl w:ilvl="5" w:tplc="240A0005" w:tentative="1">
      <w:start w:val="1"/>
      <w:numFmt w:val="bullet"/>
      <w:lvlText w:val=""/>
      <w:lvlJc w:val="left"/>
      <w:pPr>
        <w:ind w:left="4485" w:hanging="360"/>
      </w:pPr>
      <w:rPr>
        <w:rFonts w:ascii="Wingdings" w:hAnsi="Wingdings" w:hint="default"/>
      </w:rPr>
    </w:lvl>
    <w:lvl w:ilvl="6" w:tplc="240A0001" w:tentative="1">
      <w:start w:val="1"/>
      <w:numFmt w:val="bullet"/>
      <w:lvlText w:val=""/>
      <w:lvlJc w:val="left"/>
      <w:pPr>
        <w:ind w:left="5205" w:hanging="360"/>
      </w:pPr>
      <w:rPr>
        <w:rFonts w:ascii="Symbol" w:hAnsi="Symbol" w:hint="default"/>
      </w:rPr>
    </w:lvl>
    <w:lvl w:ilvl="7" w:tplc="240A0003" w:tentative="1">
      <w:start w:val="1"/>
      <w:numFmt w:val="bullet"/>
      <w:lvlText w:val="o"/>
      <w:lvlJc w:val="left"/>
      <w:pPr>
        <w:ind w:left="5925" w:hanging="360"/>
      </w:pPr>
      <w:rPr>
        <w:rFonts w:ascii="Courier New" w:hAnsi="Courier New" w:cs="Courier New" w:hint="default"/>
      </w:rPr>
    </w:lvl>
    <w:lvl w:ilvl="8" w:tplc="240A0005" w:tentative="1">
      <w:start w:val="1"/>
      <w:numFmt w:val="bullet"/>
      <w:lvlText w:val=""/>
      <w:lvlJc w:val="left"/>
      <w:pPr>
        <w:ind w:left="6645" w:hanging="360"/>
      </w:pPr>
      <w:rPr>
        <w:rFonts w:ascii="Wingdings" w:hAnsi="Wingdings" w:hint="default"/>
      </w:rPr>
    </w:lvl>
  </w:abstractNum>
  <w:abstractNum w:abstractNumId="21" w15:restartNumberingAfterBreak="0">
    <w:nsid w:val="6A422EFE"/>
    <w:multiLevelType w:val="multilevel"/>
    <w:tmpl w:val="05422A90"/>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C512350"/>
    <w:multiLevelType w:val="hybridMultilevel"/>
    <w:tmpl w:val="F1A62CD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6D645D29"/>
    <w:multiLevelType w:val="multilevel"/>
    <w:tmpl w:val="92462074"/>
    <w:styleLink w:val="WWNum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4" w15:restartNumberingAfterBreak="0">
    <w:nsid w:val="73986566"/>
    <w:multiLevelType w:val="multilevel"/>
    <w:tmpl w:val="72024CE2"/>
    <w:styleLink w:val="WW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5" w15:restartNumberingAfterBreak="0">
    <w:nsid w:val="74B514B1"/>
    <w:multiLevelType w:val="hybridMultilevel"/>
    <w:tmpl w:val="DDD4BD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7C3F597B"/>
    <w:multiLevelType w:val="hybridMultilevel"/>
    <w:tmpl w:val="C0E22D9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7C632A13"/>
    <w:multiLevelType w:val="hybridMultilevel"/>
    <w:tmpl w:val="F38002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21270679">
    <w:abstractNumId w:val="14"/>
  </w:num>
  <w:num w:numId="2" w16cid:durableId="1228035579">
    <w:abstractNumId w:val="2"/>
  </w:num>
  <w:num w:numId="3" w16cid:durableId="1999307283">
    <w:abstractNumId w:val="7"/>
  </w:num>
  <w:num w:numId="4" w16cid:durableId="1750619263">
    <w:abstractNumId w:val="17"/>
  </w:num>
  <w:num w:numId="5" w16cid:durableId="765466546">
    <w:abstractNumId w:val="6"/>
  </w:num>
  <w:num w:numId="6" w16cid:durableId="1613629104">
    <w:abstractNumId w:val="24"/>
  </w:num>
  <w:num w:numId="7" w16cid:durableId="1631090696">
    <w:abstractNumId w:val="23"/>
  </w:num>
  <w:num w:numId="8" w16cid:durableId="341587792">
    <w:abstractNumId w:val="0"/>
  </w:num>
  <w:num w:numId="9" w16cid:durableId="485975877">
    <w:abstractNumId w:val="9"/>
  </w:num>
  <w:num w:numId="10" w16cid:durableId="770978729">
    <w:abstractNumId w:val="22"/>
  </w:num>
  <w:num w:numId="11" w16cid:durableId="2076735484">
    <w:abstractNumId w:val="12"/>
  </w:num>
  <w:num w:numId="12" w16cid:durableId="2021738409">
    <w:abstractNumId w:val="1"/>
  </w:num>
  <w:num w:numId="13" w16cid:durableId="526481597">
    <w:abstractNumId w:val="20"/>
  </w:num>
  <w:num w:numId="14" w16cid:durableId="1853957309">
    <w:abstractNumId w:val="10"/>
  </w:num>
  <w:num w:numId="15" w16cid:durableId="1845589761">
    <w:abstractNumId w:val="19"/>
  </w:num>
  <w:num w:numId="16" w16cid:durableId="514926036">
    <w:abstractNumId w:val="13"/>
  </w:num>
  <w:num w:numId="17" w16cid:durableId="1336613147">
    <w:abstractNumId w:val="4"/>
  </w:num>
  <w:num w:numId="18" w16cid:durableId="1966420491">
    <w:abstractNumId w:val="3"/>
  </w:num>
  <w:num w:numId="19" w16cid:durableId="1910773035">
    <w:abstractNumId w:val="15"/>
  </w:num>
  <w:num w:numId="20" w16cid:durableId="408964410">
    <w:abstractNumId w:val="21"/>
  </w:num>
  <w:num w:numId="21" w16cid:durableId="1213545456">
    <w:abstractNumId w:val="11"/>
  </w:num>
  <w:num w:numId="22" w16cid:durableId="720323651">
    <w:abstractNumId w:val="5"/>
  </w:num>
  <w:num w:numId="23" w16cid:durableId="1128203062">
    <w:abstractNumId w:val="26"/>
  </w:num>
  <w:num w:numId="24" w16cid:durableId="2142377584">
    <w:abstractNumId w:val="25"/>
  </w:num>
  <w:num w:numId="25" w16cid:durableId="839613985">
    <w:abstractNumId w:val="27"/>
  </w:num>
  <w:num w:numId="26" w16cid:durableId="446896668">
    <w:abstractNumId w:val="18"/>
  </w:num>
  <w:num w:numId="27" w16cid:durableId="669218801">
    <w:abstractNumId w:val="16"/>
  </w:num>
  <w:num w:numId="28" w16cid:durableId="13234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5"/>
  <w:proofState w:spelling="clean"/>
  <w:defaultTabStop w:val="708"/>
  <w:autoHyphenation/>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07EF"/>
    <w:rsid w:val="0000382A"/>
    <w:rsid w:val="00010C11"/>
    <w:rsid w:val="000160B7"/>
    <w:rsid w:val="00016A1B"/>
    <w:rsid w:val="000202C6"/>
    <w:rsid w:val="00020795"/>
    <w:rsid w:val="00026761"/>
    <w:rsid w:val="00026B33"/>
    <w:rsid w:val="00027898"/>
    <w:rsid w:val="00030833"/>
    <w:rsid w:val="00030E7E"/>
    <w:rsid w:val="0003224A"/>
    <w:rsid w:val="00035C5B"/>
    <w:rsid w:val="0003778F"/>
    <w:rsid w:val="00040EF4"/>
    <w:rsid w:val="00041CCD"/>
    <w:rsid w:val="00042AA0"/>
    <w:rsid w:val="000440A3"/>
    <w:rsid w:val="00044E0F"/>
    <w:rsid w:val="00044EB5"/>
    <w:rsid w:val="0004587E"/>
    <w:rsid w:val="000467FB"/>
    <w:rsid w:val="0004793E"/>
    <w:rsid w:val="00047BA4"/>
    <w:rsid w:val="00052A66"/>
    <w:rsid w:val="0005683A"/>
    <w:rsid w:val="00061FED"/>
    <w:rsid w:val="0006346B"/>
    <w:rsid w:val="00064AB7"/>
    <w:rsid w:val="000651DD"/>
    <w:rsid w:val="0007492D"/>
    <w:rsid w:val="00076636"/>
    <w:rsid w:val="00077821"/>
    <w:rsid w:val="00082861"/>
    <w:rsid w:val="00087F22"/>
    <w:rsid w:val="00094EDE"/>
    <w:rsid w:val="00096B10"/>
    <w:rsid w:val="00097250"/>
    <w:rsid w:val="00097946"/>
    <w:rsid w:val="000A08A2"/>
    <w:rsid w:val="000A4F82"/>
    <w:rsid w:val="000B0254"/>
    <w:rsid w:val="000B20F0"/>
    <w:rsid w:val="000B2129"/>
    <w:rsid w:val="000B28DB"/>
    <w:rsid w:val="000B5077"/>
    <w:rsid w:val="000B68A8"/>
    <w:rsid w:val="000B6B30"/>
    <w:rsid w:val="000C0AF4"/>
    <w:rsid w:val="000C2746"/>
    <w:rsid w:val="000C2DAC"/>
    <w:rsid w:val="000C60BD"/>
    <w:rsid w:val="000C6E9E"/>
    <w:rsid w:val="000D034B"/>
    <w:rsid w:val="000D111E"/>
    <w:rsid w:val="000D269D"/>
    <w:rsid w:val="000D2F0D"/>
    <w:rsid w:val="000D3324"/>
    <w:rsid w:val="000D49C3"/>
    <w:rsid w:val="000E0BDC"/>
    <w:rsid w:val="000E2287"/>
    <w:rsid w:val="000E5F4F"/>
    <w:rsid w:val="000E7831"/>
    <w:rsid w:val="000F075D"/>
    <w:rsid w:val="000F34E8"/>
    <w:rsid w:val="000F4952"/>
    <w:rsid w:val="00102026"/>
    <w:rsid w:val="00103C4E"/>
    <w:rsid w:val="00103F8C"/>
    <w:rsid w:val="001051BA"/>
    <w:rsid w:val="00106BE9"/>
    <w:rsid w:val="00107C49"/>
    <w:rsid w:val="001108EA"/>
    <w:rsid w:val="00111815"/>
    <w:rsid w:val="00112152"/>
    <w:rsid w:val="00112839"/>
    <w:rsid w:val="00117195"/>
    <w:rsid w:val="001172BD"/>
    <w:rsid w:val="00117762"/>
    <w:rsid w:val="00121778"/>
    <w:rsid w:val="00121C3C"/>
    <w:rsid w:val="00123795"/>
    <w:rsid w:val="001244A6"/>
    <w:rsid w:val="0013070A"/>
    <w:rsid w:val="0013086E"/>
    <w:rsid w:val="00130F59"/>
    <w:rsid w:val="0013109C"/>
    <w:rsid w:val="00131768"/>
    <w:rsid w:val="001342F2"/>
    <w:rsid w:val="00135FBE"/>
    <w:rsid w:val="00145453"/>
    <w:rsid w:val="001456D2"/>
    <w:rsid w:val="0015123D"/>
    <w:rsid w:val="00151FE7"/>
    <w:rsid w:val="0015208A"/>
    <w:rsid w:val="0015476E"/>
    <w:rsid w:val="00156335"/>
    <w:rsid w:val="0015744E"/>
    <w:rsid w:val="00157644"/>
    <w:rsid w:val="00161AEF"/>
    <w:rsid w:val="00161CD0"/>
    <w:rsid w:val="00161F7A"/>
    <w:rsid w:val="00164A9A"/>
    <w:rsid w:val="001701F2"/>
    <w:rsid w:val="00170997"/>
    <w:rsid w:val="0017148B"/>
    <w:rsid w:val="001724CD"/>
    <w:rsid w:val="00174055"/>
    <w:rsid w:val="00174DA9"/>
    <w:rsid w:val="00175348"/>
    <w:rsid w:val="00175F99"/>
    <w:rsid w:val="0017757B"/>
    <w:rsid w:val="00180231"/>
    <w:rsid w:val="00182B0D"/>
    <w:rsid w:val="0018472D"/>
    <w:rsid w:val="00190BC4"/>
    <w:rsid w:val="0019317D"/>
    <w:rsid w:val="00195096"/>
    <w:rsid w:val="00196C9F"/>
    <w:rsid w:val="0019746E"/>
    <w:rsid w:val="00197E81"/>
    <w:rsid w:val="001A3A3D"/>
    <w:rsid w:val="001A503E"/>
    <w:rsid w:val="001A62B4"/>
    <w:rsid w:val="001A6C1F"/>
    <w:rsid w:val="001B0CFE"/>
    <w:rsid w:val="001B190B"/>
    <w:rsid w:val="001B21A3"/>
    <w:rsid w:val="001B237A"/>
    <w:rsid w:val="001B5A19"/>
    <w:rsid w:val="001C1735"/>
    <w:rsid w:val="001C178A"/>
    <w:rsid w:val="001C2C50"/>
    <w:rsid w:val="001C2F60"/>
    <w:rsid w:val="001C3AE1"/>
    <w:rsid w:val="001C79CF"/>
    <w:rsid w:val="001E1535"/>
    <w:rsid w:val="001E1965"/>
    <w:rsid w:val="001E4B37"/>
    <w:rsid w:val="001E4F5C"/>
    <w:rsid w:val="001E5338"/>
    <w:rsid w:val="001E57E5"/>
    <w:rsid w:val="001F12AA"/>
    <w:rsid w:val="001F3329"/>
    <w:rsid w:val="00200CF3"/>
    <w:rsid w:val="002022BD"/>
    <w:rsid w:val="002023D0"/>
    <w:rsid w:val="00202468"/>
    <w:rsid w:val="0020351D"/>
    <w:rsid w:val="0021528B"/>
    <w:rsid w:val="0021747C"/>
    <w:rsid w:val="0022381D"/>
    <w:rsid w:val="00231677"/>
    <w:rsid w:val="00233D63"/>
    <w:rsid w:val="00235055"/>
    <w:rsid w:val="0023594C"/>
    <w:rsid w:val="00237D53"/>
    <w:rsid w:val="002439D5"/>
    <w:rsid w:val="002467C1"/>
    <w:rsid w:val="00246C21"/>
    <w:rsid w:val="00247125"/>
    <w:rsid w:val="00252462"/>
    <w:rsid w:val="002606BF"/>
    <w:rsid w:val="00264B17"/>
    <w:rsid w:val="00265F01"/>
    <w:rsid w:val="00266FD0"/>
    <w:rsid w:val="002670F9"/>
    <w:rsid w:val="0026748C"/>
    <w:rsid w:val="00267F75"/>
    <w:rsid w:val="00270135"/>
    <w:rsid w:val="002718AA"/>
    <w:rsid w:val="002723BD"/>
    <w:rsid w:val="00272A84"/>
    <w:rsid w:val="00274F0E"/>
    <w:rsid w:val="002767CE"/>
    <w:rsid w:val="0027788E"/>
    <w:rsid w:val="00280248"/>
    <w:rsid w:val="00281A8A"/>
    <w:rsid w:val="0028213E"/>
    <w:rsid w:val="00282600"/>
    <w:rsid w:val="002838E5"/>
    <w:rsid w:val="002866EE"/>
    <w:rsid w:val="0029136E"/>
    <w:rsid w:val="0029476A"/>
    <w:rsid w:val="002A0A4B"/>
    <w:rsid w:val="002A282D"/>
    <w:rsid w:val="002A3F7B"/>
    <w:rsid w:val="002A53C9"/>
    <w:rsid w:val="002A7F7C"/>
    <w:rsid w:val="002B27DB"/>
    <w:rsid w:val="002B4A4C"/>
    <w:rsid w:val="002C3B54"/>
    <w:rsid w:val="002C5E81"/>
    <w:rsid w:val="002C78AA"/>
    <w:rsid w:val="002D00EF"/>
    <w:rsid w:val="002D0BA0"/>
    <w:rsid w:val="002D1C15"/>
    <w:rsid w:val="002D3487"/>
    <w:rsid w:val="002D4955"/>
    <w:rsid w:val="002D7262"/>
    <w:rsid w:val="002E2E5A"/>
    <w:rsid w:val="002E56E6"/>
    <w:rsid w:val="002F00A8"/>
    <w:rsid w:val="002F00E4"/>
    <w:rsid w:val="002F1641"/>
    <w:rsid w:val="002F1F58"/>
    <w:rsid w:val="002F634A"/>
    <w:rsid w:val="002F6582"/>
    <w:rsid w:val="002F771C"/>
    <w:rsid w:val="003010C7"/>
    <w:rsid w:val="00302D59"/>
    <w:rsid w:val="00302E1C"/>
    <w:rsid w:val="00305A93"/>
    <w:rsid w:val="00311066"/>
    <w:rsid w:val="003158BA"/>
    <w:rsid w:val="00315EEA"/>
    <w:rsid w:val="00317C02"/>
    <w:rsid w:val="00323F90"/>
    <w:rsid w:val="003332CE"/>
    <w:rsid w:val="00341BA1"/>
    <w:rsid w:val="00345D5A"/>
    <w:rsid w:val="003460A1"/>
    <w:rsid w:val="00350226"/>
    <w:rsid w:val="00365BEA"/>
    <w:rsid w:val="003722C1"/>
    <w:rsid w:val="0037318B"/>
    <w:rsid w:val="00373D7F"/>
    <w:rsid w:val="00374319"/>
    <w:rsid w:val="00376876"/>
    <w:rsid w:val="00383F19"/>
    <w:rsid w:val="003869B1"/>
    <w:rsid w:val="00390ED6"/>
    <w:rsid w:val="003917C5"/>
    <w:rsid w:val="00391EEC"/>
    <w:rsid w:val="00395CF4"/>
    <w:rsid w:val="003A48AC"/>
    <w:rsid w:val="003A5382"/>
    <w:rsid w:val="003B01F5"/>
    <w:rsid w:val="003B3417"/>
    <w:rsid w:val="003C0DF0"/>
    <w:rsid w:val="003C2B3F"/>
    <w:rsid w:val="003C7B91"/>
    <w:rsid w:val="003C7D1D"/>
    <w:rsid w:val="003D1A7F"/>
    <w:rsid w:val="003D4906"/>
    <w:rsid w:val="003D528D"/>
    <w:rsid w:val="003D590E"/>
    <w:rsid w:val="003E2A4E"/>
    <w:rsid w:val="003E3B6F"/>
    <w:rsid w:val="003F1C5D"/>
    <w:rsid w:val="003F40CC"/>
    <w:rsid w:val="00402F32"/>
    <w:rsid w:val="004039BA"/>
    <w:rsid w:val="00404F36"/>
    <w:rsid w:val="00405B5F"/>
    <w:rsid w:val="00410778"/>
    <w:rsid w:val="004109B0"/>
    <w:rsid w:val="004131E8"/>
    <w:rsid w:val="00415B49"/>
    <w:rsid w:val="00422BF4"/>
    <w:rsid w:val="00425117"/>
    <w:rsid w:val="004310AD"/>
    <w:rsid w:val="00431D60"/>
    <w:rsid w:val="004346BD"/>
    <w:rsid w:val="004350B6"/>
    <w:rsid w:val="0043579F"/>
    <w:rsid w:val="0044030E"/>
    <w:rsid w:val="004415BD"/>
    <w:rsid w:val="004430ED"/>
    <w:rsid w:val="00443B0B"/>
    <w:rsid w:val="004453A3"/>
    <w:rsid w:val="00446BA6"/>
    <w:rsid w:val="00451C63"/>
    <w:rsid w:val="00452F54"/>
    <w:rsid w:val="004530E8"/>
    <w:rsid w:val="004550FB"/>
    <w:rsid w:val="00460DAF"/>
    <w:rsid w:val="004616AE"/>
    <w:rsid w:val="00462B3A"/>
    <w:rsid w:val="00463874"/>
    <w:rsid w:val="00463C29"/>
    <w:rsid w:val="004650D7"/>
    <w:rsid w:val="00465745"/>
    <w:rsid w:val="00474714"/>
    <w:rsid w:val="0048387A"/>
    <w:rsid w:val="00486DDD"/>
    <w:rsid w:val="00494A55"/>
    <w:rsid w:val="00497A3F"/>
    <w:rsid w:val="004A1F3D"/>
    <w:rsid w:val="004A2750"/>
    <w:rsid w:val="004A4E9F"/>
    <w:rsid w:val="004A51F2"/>
    <w:rsid w:val="004A669C"/>
    <w:rsid w:val="004B1268"/>
    <w:rsid w:val="004B210C"/>
    <w:rsid w:val="004B3CBF"/>
    <w:rsid w:val="004B57E3"/>
    <w:rsid w:val="004B7ABC"/>
    <w:rsid w:val="004C57CF"/>
    <w:rsid w:val="004C65F3"/>
    <w:rsid w:val="004C68FA"/>
    <w:rsid w:val="004D10CE"/>
    <w:rsid w:val="004D18AE"/>
    <w:rsid w:val="004D3FE5"/>
    <w:rsid w:val="004D71CB"/>
    <w:rsid w:val="004E054C"/>
    <w:rsid w:val="004F016E"/>
    <w:rsid w:val="004F04D6"/>
    <w:rsid w:val="004F154D"/>
    <w:rsid w:val="004F1FC7"/>
    <w:rsid w:val="004F35A6"/>
    <w:rsid w:val="004F4F08"/>
    <w:rsid w:val="004F612E"/>
    <w:rsid w:val="004F73F6"/>
    <w:rsid w:val="00500364"/>
    <w:rsid w:val="00500EF8"/>
    <w:rsid w:val="00503020"/>
    <w:rsid w:val="0050337A"/>
    <w:rsid w:val="00505CF2"/>
    <w:rsid w:val="0051073B"/>
    <w:rsid w:val="00513E23"/>
    <w:rsid w:val="005152C1"/>
    <w:rsid w:val="00515974"/>
    <w:rsid w:val="00517112"/>
    <w:rsid w:val="005177EF"/>
    <w:rsid w:val="005222BB"/>
    <w:rsid w:val="005222F9"/>
    <w:rsid w:val="00524F79"/>
    <w:rsid w:val="00525DC7"/>
    <w:rsid w:val="00526A01"/>
    <w:rsid w:val="005321CD"/>
    <w:rsid w:val="0053469F"/>
    <w:rsid w:val="00540915"/>
    <w:rsid w:val="005430FC"/>
    <w:rsid w:val="005434F8"/>
    <w:rsid w:val="00547423"/>
    <w:rsid w:val="0054746F"/>
    <w:rsid w:val="00547B5C"/>
    <w:rsid w:val="00552D5B"/>
    <w:rsid w:val="00554591"/>
    <w:rsid w:val="0055569B"/>
    <w:rsid w:val="00556762"/>
    <w:rsid w:val="00557253"/>
    <w:rsid w:val="005725DD"/>
    <w:rsid w:val="00582986"/>
    <w:rsid w:val="00582A50"/>
    <w:rsid w:val="00583025"/>
    <w:rsid w:val="00585B39"/>
    <w:rsid w:val="005861D8"/>
    <w:rsid w:val="00590DB3"/>
    <w:rsid w:val="00590EEC"/>
    <w:rsid w:val="0059297A"/>
    <w:rsid w:val="005934E5"/>
    <w:rsid w:val="005A17F0"/>
    <w:rsid w:val="005A196F"/>
    <w:rsid w:val="005A3D92"/>
    <w:rsid w:val="005A5172"/>
    <w:rsid w:val="005A79DC"/>
    <w:rsid w:val="005B5AB4"/>
    <w:rsid w:val="005B5F78"/>
    <w:rsid w:val="005B66F1"/>
    <w:rsid w:val="005B7456"/>
    <w:rsid w:val="005C020F"/>
    <w:rsid w:val="005C21A3"/>
    <w:rsid w:val="005C282B"/>
    <w:rsid w:val="005C3036"/>
    <w:rsid w:val="005C61DD"/>
    <w:rsid w:val="005C65AA"/>
    <w:rsid w:val="005C7919"/>
    <w:rsid w:val="005D1891"/>
    <w:rsid w:val="005D3F10"/>
    <w:rsid w:val="005D43EF"/>
    <w:rsid w:val="005E69C8"/>
    <w:rsid w:val="005F14E2"/>
    <w:rsid w:val="005F1CAC"/>
    <w:rsid w:val="005F4BAD"/>
    <w:rsid w:val="005F5F25"/>
    <w:rsid w:val="005F656A"/>
    <w:rsid w:val="006051A5"/>
    <w:rsid w:val="00606318"/>
    <w:rsid w:val="00606E9C"/>
    <w:rsid w:val="00612E1B"/>
    <w:rsid w:val="006147FF"/>
    <w:rsid w:val="00614912"/>
    <w:rsid w:val="00614C55"/>
    <w:rsid w:val="00620939"/>
    <w:rsid w:val="0062117E"/>
    <w:rsid w:val="0062173A"/>
    <w:rsid w:val="0062190B"/>
    <w:rsid w:val="00621A18"/>
    <w:rsid w:val="00622B4B"/>
    <w:rsid w:val="00624F10"/>
    <w:rsid w:val="00625894"/>
    <w:rsid w:val="00630851"/>
    <w:rsid w:val="006334A5"/>
    <w:rsid w:val="00633CE0"/>
    <w:rsid w:val="00635CC6"/>
    <w:rsid w:val="00640750"/>
    <w:rsid w:val="00640C12"/>
    <w:rsid w:val="006413A8"/>
    <w:rsid w:val="006416BE"/>
    <w:rsid w:val="00642383"/>
    <w:rsid w:val="0064487C"/>
    <w:rsid w:val="0064649C"/>
    <w:rsid w:val="006464C8"/>
    <w:rsid w:val="00647F57"/>
    <w:rsid w:val="006511F6"/>
    <w:rsid w:val="006515DD"/>
    <w:rsid w:val="00652106"/>
    <w:rsid w:val="00652ABB"/>
    <w:rsid w:val="00665895"/>
    <w:rsid w:val="00666825"/>
    <w:rsid w:val="00670C22"/>
    <w:rsid w:val="006735C4"/>
    <w:rsid w:val="00677AC7"/>
    <w:rsid w:val="0068065D"/>
    <w:rsid w:val="00684389"/>
    <w:rsid w:val="00685773"/>
    <w:rsid w:val="00685E4E"/>
    <w:rsid w:val="00693CBF"/>
    <w:rsid w:val="00694671"/>
    <w:rsid w:val="006959C4"/>
    <w:rsid w:val="00695A93"/>
    <w:rsid w:val="006A0638"/>
    <w:rsid w:val="006A124E"/>
    <w:rsid w:val="006A19C6"/>
    <w:rsid w:val="006A6215"/>
    <w:rsid w:val="006A6A63"/>
    <w:rsid w:val="006A6E37"/>
    <w:rsid w:val="006A7060"/>
    <w:rsid w:val="006B5538"/>
    <w:rsid w:val="006B7BD7"/>
    <w:rsid w:val="006C0018"/>
    <w:rsid w:val="006C3665"/>
    <w:rsid w:val="006D0E74"/>
    <w:rsid w:val="006D12A9"/>
    <w:rsid w:val="006D4F99"/>
    <w:rsid w:val="006D640D"/>
    <w:rsid w:val="006D6C81"/>
    <w:rsid w:val="006E2AF2"/>
    <w:rsid w:val="006E5707"/>
    <w:rsid w:val="006E5BDE"/>
    <w:rsid w:val="006E6E6A"/>
    <w:rsid w:val="006F06EB"/>
    <w:rsid w:val="006F0A59"/>
    <w:rsid w:val="006F7415"/>
    <w:rsid w:val="007008AD"/>
    <w:rsid w:val="00700E22"/>
    <w:rsid w:val="007013E3"/>
    <w:rsid w:val="00701CAF"/>
    <w:rsid w:val="00704086"/>
    <w:rsid w:val="00710DD3"/>
    <w:rsid w:val="00712FF4"/>
    <w:rsid w:val="00715761"/>
    <w:rsid w:val="007166C3"/>
    <w:rsid w:val="00720876"/>
    <w:rsid w:val="0072444D"/>
    <w:rsid w:val="00725B77"/>
    <w:rsid w:val="00734314"/>
    <w:rsid w:val="00734C53"/>
    <w:rsid w:val="007441D3"/>
    <w:rsid w:val="00750214"/>
    <w:rsid w:val="00750855"/>
    <w:rsid w:val="007511A8"/>
    <w:rsid w:val="00751B22"/>
    <w:rsid w:val="0075457E"/>
    <w:rsid w:val="00755D5A"/>
    <w:rsid w:val="00757D05"/>
    <w:rsid w:val="00765B5A"/>
    <w:rsid w:val="00766158"/>
    <w:rsid w:val="007717CC"/>
    <w:rsid w:val="007740D2"/>
    <w:rsid w:val="00774EE9"/>
    <w:rsid w:val="00776247"/>
    <w:rsid w:val="007845A3"/>
    <w:rsid w:val="007847C2"/>
    <w:rsid w:val="007853BC"/>
    <w:rsid w:val="007861D2"/>
    <w:rsid w:val="00786D80"/>
    <w:rsid w:val="00786F69"/>
    <w:rsid w:val="007908EB"/>
    <w:rsid w:val="00791D69"/>
    <w:rsid w:val="00796B54"/>
    <w:rsid w:val="00797054"/>
    <w:rsid w:val="007A2AED"/>
    <w:rsid w:val="007A6B4B"/>
    <w:rsid w:val="007B11E3"/>
    <w:rsid w:val="007B202A"/>
    <w:rsid w:val="007B3F47"/>
    <w:rsid w:val="007B77CB"/>
    <w:rsid w:val="007C3D71"/>
    <w:rsid w:val="007C5BA1"/>
    <w:rsid w:val="007C7144"/>
    <w:rsid w:val="007C734A"/>
    <w:rsid w:val="007D13A3"/>
    <w:rsid w:val="007D1B01"/>
    <w:rsid w:val="007D587B"/>
    <w:rsid w:val="007D58F0"/>
    <w:rsid w:val="007D725D"/>
    <w:rsid w:val="007E11BB"/>
    <w:rsid w:val="007E267F"/>
    <w:rsid w:val="007E31EB"/>
    <w:rsid w:val="007E3BA6"/>
    <w:rsid w:val="007F3ECB"/>
    <w:rsid w:val="0080217A"/>
    <w:rsid w:val="00802196"/>
    <w:rsid w:val="00805F78"/>
    <w:rsid w:val="00813F82"/>
    <w:rsid w:val="00815C69"/>
    <w:rsid w:val="00815EDC"/>
    <w:rsid w:val="00820BCD"/>
    <w:rsid w:val="0082128C"/>
    <w:rsid w:val="00823848"/>
    <w:rsid w:val="00824162"/>
    <w:rsid w:val="00824CC9"/>
    <w:rsid w:val="00825674"/>
    <w:rsid w:val="008266F7"/>
    <w:rsid w:val="00832686"/>
    <w:rsid w:val="0083313B"/>
    <w:rsid w:val="008340CB"/>
    <w:rsid w:val="00835AF6"/>
    <w:rsid w:val="00842F5C"/>
    <w:rsid w:val="0084390D"/>
    <w:rsid w:val="0084403F"/>
    <w:rsid w:val="008448F1"/>
    <w:rsid w:val="00852968"/>
    <w:rsid w:val="00853E77"/>
    <w:rsid w:val="00853EA9"/>
    <w:rsid w:val="008554E5"/>
    <w:rsid w:val="0085631F"/>
    <w:rsid w:val="008574CE"/>
    <w:rsid w:val="00857DA8"/>
    <w:rsid w:val="00860B89"/>
    <w:rsid w:val="00861F04"/>
    <w:rsid w:val="0086493B"/>
    <w:rsid w:val="00864FF3"/>
    <w:rsid w:val="00870101"/>
    <w:rsid w:val="0087163F"/>
    <w:rsid w:val="00874240"/>
    <w:rsid w:val="00877E5F"/>
    <w:rsid w:val="0089184D"/>
    <w:rsid w:val="00897277"/>
    <w:rsid w:val="008A33B8"/>
    <w:rsid w:val="008A391A"/>
    <w:rsid w:val="008A592F"/>
    <w:rsid w:val="008B6790"/>
    <w:rsid w:val="008B6CAE"/>
    <w:rsid w:val="008C196B"/>
    <w:rsid w:val="008C59E1"/>
    <w:rsid w:val="008C78E5"/>
    <w:rsid w:val="008D2181"/>
    <w:rsid w:val="008D4E2D"/>
    <w:rsid w:val="008D619D"/>
    <w:rsid w:val="008E23DD"/>
    <w:rsid w:val="008E63FF"/>
    <w:rsid w:val="008E742F"/>
    <w:rsid w:val="008F3665"/>
    <w:rsid w:val="008F5272"/>
    <w:rsid w:val="008F782E"/>
    <w:rsid w:val="00900259"/>
    <w:rsid w:val="0090138B"/>
    <w:rsid w:val="00901761"/>
    <w:rsid w:val="00906308"/>
    <w:rsid w:val="00907B06"/>
    <w:rsid w:val="009105B4"/>
    <w:rsid w:val="00911042"/>
    <w:rsid w:val="00911343"/>
    <w:rsid w:val="009152BF"/>
    <w:rsid w:val="009156BB"/>
    <w:rsid w:val="00915ACC"/>
    <w:rsid w:val="009165F7"/>
    <w:rsid w:val="009175D0"/>
    <w:rsid w:val="009254F6"/>
    <w:rsid w:val="00926D98"/>
    <w:rsid w:val="0092728D"/>
    <w:rsid w:val="009307EF"/>
    <w:rsid w:val="0093104A"/>
    <w:rsid w:val="009331B0"/>
    <w:rsid w:val="009370D8"/>
    <w:rsid w:val="00942EAF"/>
    <w:rsid w:val="0094334F"/>
    <w:rsid w:val="00943951"/>
    <w:rsid w:val="00943EDF"/>
    <w:rsid w:val="00944CC1"/>
    <w:rsid w:val="00946304"/>
    <w:rsid w:val="00947A1E"/>
    <w:rsid w:val="00950C16"/>
    <w:rsid w:val="00955A74"/>
    <w:rsid w:val="0095707B"/>
    <w:rsid w:val="009571E3"/>
    <w:rsid w:val="00957979"/>
    <w:rsid w:val="009603AB"/>
    <w:rsid w:val="009608CD"/>
    <w:rsid w:val="00961200"/>
    <w:rsid w:val="00961F0D"/>
    <w:rsid w:val="00962099"/>
    <w:rsid w:val="009647BE"/>
    <w:rsid w:val="009654A9"/>
    <w:rsid w:val="00971D68"/>
    <w:rsid w:val="00976CE7"/>
    <w:rsid w:val="009801DD"/>
    <w:rsid w:val="009864D3"/>
    <w:rsid w:val="00987723"/>
    <w:rsid w:val="0099215B"/>
    <w:rsid w:val="00996CC0"/>
    <w:rsid w:val="00997009"/>
    <w:rsid w:val="0099762B"/>
    <w:rsid w:val="00997AC8"/>
    <w:rsid w:val="009A092F"/>
    <w:rsid w:val="009A38CD"/>
    <w:rsid w:val="009A42B5"/>
    <w:rsid w:val="009A4C82"/>
    <w:rsid w:val="009A4D28"/>
    <w:rsid w:val="009A53C4"/>
    <w:rsid w:val="009A5931"/>
    <w:rsid w:val="009A7F0B"/>
    <w:rsid w:val="009B1E64"/>
    <w:rsid w:val="009C781A"/>
    <w:rsid w:val="009D0194"/>
    <w:rsid w:val="009D124D"/>
    <w:rsid w:val="009D20F3"/>
    <w:rsid w:val="009E1BB5"/>
    <w:rsid w:val="009E3477"/>
    <w:rsid w:val="009E34D0"/>
    <w:rsid w:val="009E4CE6"/>
    <w:rsid w:val="009E516B"/>
    <w:rsid w:val="009F1680"/>
    <w:rsid w:val="009F1786"/>
    <w:rsid w:val="009F1CAF"/>
    <w:rsid w:val="009F465D"/>
    <w:rsid w:val="00A01A20"/>
    <w:rsid w:val="00A15179"/>
    <w:rsid w:val="00A166F8"/>
    <w:rsid w:val="00A235BE"/>
    <w:rsid w:val="00A2468F"/>
    <w:rsid w:val="00A254F0"/>
    <w:rsid w:val="00A3125B"/>
    <w:rsid w:val="00A32A58"/>
    <w:rsid w:val="00A34515"/>
    <w:rsid w:val="00A417E5"/>
    <w:rsid w:val="00A41FD3"/>
    <w:rsid w:val="00A43251"/>
    <w:rsid w:val="00A46B61"/>
    <w:rsid w:val="00A478F5"/>
    <w:rsid w:val="00A47B77"/>
    <w:rsid w:val="00A53100"/>
    <w:rsid w:val="00A62A6D"/>
    <w:rsid w:val="00A6476A"/>
    <w:rsid w:val="00A64AAC"/>
    <w:rsid w:val="00A652EB"/>
    <w:rsid w:val="00A67804"/>
    <w:rsid w:val="00A747B9"/>
    <w:rsid w:val="00A76082"/>
    <w:rsid w:val="00A774A8"/>
    <w:rsid w:val="00A8131D"/>
    <w:rsid w:val="00A91D8D"/>
    <w:rsid w:val="00A93A75"/>
    <w:rsid w:val="00AA0D5A"/>
    <w:rsid w:val="00AA1416"/>
    <w:rsid w:val="00AA5064"/>
    <w:rsid w:val="00AA5569"/>
    <w:rsid w:val="00AA5D5B"/>
    <w:rsid w:val="00AA68C9"/>
    <w:rsid w:val="00AA724F"/>
    <w:rsid w:val="00AB039D"/>
    <w:rsid w:val="00AB11DD"/>
    <w:rsid w:val="00AB19C9"/>
    <w:rsid w:val="00AC108B"/>
    <w:rsid w:val="00AC3906"/>
    <w:rsid w:val="00AC46BE"/>
    <w:rsid w:val="00AC6730"/>
    <w:rsid w:val="00AD57D8"/>
    <w:rsid w:val="00AD73A2"/>
    <w:rsid w:val="00AE6437"/>
    <w:rsid w:val="00AE78D8"/>
    <w:rsid w:val="00AE792A"/>
    <w:rsid w:val="00AF010B"/>
    <w:rsid w:val="00AF05B3"/>
    <w:rsid w:val="00AF1DF2"/>
    <w:rsid w:val="00AF2BB2"/>
    <w:rsid w:val="00AF7C9E"/>
    <w:rsid w:val="00B005CC"/>
    <w:rsid w:val="00B0100A"/>
    <w:rsid w:val="00B02D5D"/>
    <w:rsid w:val="00B05BF4"/>
    <w:rsid w:val="00B05D30"/>
    <w:rsid w:val="00B113A3"/>
    <w:rsid w:val="00B11935"/>
    <w:rsid w:val="00B14150"/>
    <w:rsid w:val="00B1728C"/>
    <w:rsid w:val="00B212E5"/>
    <w:rsid w:val="00B21850"/>
    <w:rsid w:val="00B21AC1"/>
    <w:rsid w:val="00B253EC"/>
    <w:rsid w:val="00B2572F"/>
    <w:rsid w:val="00B30B64"/>
    <w:rsid w:val="00B32B87"/>
    <w:rsid w:val="00B35454"/>
    <w:rsid w:val="00B36F9F"/>
    <w:rsid w:val="00B37BBE"/>
    <w:rsid w:val="00B40960"/>
    <w:rsid w:val="00B434A5"/>
    <w:rsid w:val="00B4395F"/>
    <w:rsid w:val="00B51E52"/>
    <w:rsid w:val="00B527B5"/>
    <w:rsid w:val="00B53DAC"/>
    <w:rsid w:val="00B55E46"/>
    <w:rsid w:val="00B57951"/>
    <w:rsid w:val="00B6179E"/>
    <w:rsid w:val="00B6199C"/>
    <w:rsid w:val="00B64CAA"/>
    <w:rsid w:val="00B666BC"/>
    <w:rsid w:val="00B671DA"/>
    <w:rsid w:val="00B7028F"/>
    <w:rsid w:val="00B726CD"/>
    <w:rsid w:val="00B73F9D"/>
    <w:rsid w:val="00B74E63"/>
    <w:rsid w:val="00B75E77"/>
    <w:rsid w:val="00B76519"/>
    <w:rsid w:val="00B77534"/>
    <w:rsid w:val="00B94E96"/>
    <w:rsid w:val="00B94EDB"/>
    <w:rsid w:val="00B95013"/>
    <w:rsid w:val="00B95BBF"/>
    <w:rsid w:val="00BA0917"/>
    <w:rsid w:val="00BA1B81"/>
    <w:rsid w:val="00BA4575"/>
    <w:rsid w:val="00BA6FC0"/>
    <w:rsid w:val="00BB52A4"/>
    <w:rsid w:val="00BB78DC"/>
    <w:rsid w:val="00BC0200"/>
    <w:rsid w:val="00BC2E00"/>
    <w:rsid w:val="00BC2FF0"/>
    <w:rsid w:val="00BC3C6A"/>
    <w:rsid w:val="00BC579C"/>
    <w:rsid w:val="00BD3BF6"/>
    <w:rsid w:val="00BD6442"/>
    <w:rsid w:val="00BE3662"/>
    <w:rsid w:val="00BE6718"/>
    <w:rsid w:val="00BF11A6"/>
    <w:rsid w:val="00BF2F08"/>
    <w:rsid w:val="00BF72BC"/>
    <w:rsid w:val="00C02172"/>
    <w:rsid w:val="00C02B45"/>
    <w:rsid w:val="00C03625"/>
    <w:rsid w:val="00C03F95"/>
    <w:rsid w:val="00C0471E"/>
    <w:rsid w:val="00C06437"/>
    <w:rsid w:val="00C06DF1"/>
    <w:rsid w:val="00C073B7"/>
    <w:rsid w:val="00C11293"/>
    <w:rsid w:val="00C11A3D"/>
    <w:rsid w:val="00C120FE"/>
    <w:rsid w:val="00C16EF8"/>
    <w:rsid w:val="00C210AC"/>
    <w:rsid w:val="00C221E2"/>
    <w:rsid w:val="00C24E0A"/>
    <w:rsid w:val="00C31996"/>
    <w:rsid w:val="00C31AD5"/>
    <w:rsid w:val="00C31BCB"/>
    <w:rsid w:val="00C37002"/>
    <w:rsid w:val="00C40248"/>
    <w:rsid w:val="00C435A5"/>
    <w:rsid w:val="00C44FCB"/>
    <w:rsid w:val="00C47E09"/>
    <w:rsid w:val="00C510C5"/>
    <w:rsid w:val="00C52964"/>
    <w:rsid w:val="00C53DE5"/>
    <w:rsid w:val="00C561CC"/>
    <w:rsid w:val="00C62C96"/>
    <w:rsid w:val="00C671C9"/>
    <w:rsid w:val="00C6738C"/>
    <w:rsid w:val="00C67879"/>
    <w:rsid w:val="00C74054"/>
    <w:rsid w:val="00C76077"/>
    <w:rsid w:val="00C77DEF"/>
    <w:rsid w:val="00C800CB"/>
    <w:rsid w:val="00C80ABA"/>
    <w:rsid w:val="00C82BE4"/>
    <w:rsid w:val="00C8441F"/>
    <w:rsid w:val="00C86E23"/>
    <w:rsid w:val="00C91DA3"/>
    <w:rsid w:val="00C91FC8"/>
    <w:rsid w:val="00C9326A"/>
    <w:rsid w:val="00C96913"/>
    <w:rsid w:val="00C978E3"/>
    <w:rsid w:val="00CA0D05"/>
    <w:rsid w:val="00CA58DF"/>
    <w:rsid w:val="00CA6911"/>
    <w:rsid w:val="00CB2737"/>
    <w:rsid w:val="00CB2AA1"/>
    <w:rsid w:val="00CB2B64"/>
    <w:rsid w:val="00CB3DB0"/>
    <w:rsid w:val="00CB66A7"/>
    <w:rsid w:val="00CB7742"/>
    <w:rsid w:val="00CC45DD"/>
    <w:rsid w:val="00CC525C"/>
    <w:rsid w:val="00CC6F8E"/>
    <w:rsid w:val="00CD0F44"/>
    <w:rsid w:val="00CD19B1"/>
    <w:rsid w:val="00CD39D6"/>
    <w:rsid w:val="00CD48E7"/>
    <w:rsid w:val="00CD58AA"/>
    <w:rsid w:val="00CD7822"/>
    <w:rsid w:val="00CE0675"/>
    <w:rsid w:val="00CE16F1"/>
    <w:rsid w:val="00CE20F8"/>
    <w:rsid w:val="00CF35FC"/>
    <w:rsid w:val="00CF3DD4"/>
    <w:rsid w:val="00CF47AC"/>
    <w:rsid w:val="00CF5BF4"/>
    <w:rsid w:val="00CF6C77"/>
    <w:rsid w:val="00CF7109"/>
    <w:rsid w:val="00CF711D"/>
    <w:rsid w:val="00CF74AA"/>
    <w:rsid w:val="00D001B7"/>
    <w:rsid w:val="00D00223"/>
    <w:rsid w:val="00D00C3F"/>
    <w:rsid w:val="00D037A0"/>
    <w:rsid w:val="00D10C80"/>
    <w:rsid w:val="00D127B6"/>
    <w:rsid w:val="00D142C9"/>
    <w:rsid w:val="00D1441C"/>
    <w:rsid w:val="00D14A53"/>
    <w:rsid w:val="00D16526"/>
    <w:rsid w:val="00D16539"/>
    <w:rsid w:val="00D2114C"/>
    <w:rsid w:val="00D2385C"/>
    <w:rsid w:val="00D24B44"/>
    <w:rsid w:val="00D25BE6"/>
    <w:rsid w:val="00D3151C"/>
    <w:rsid w:val="00D34109"/>
    <w:rsid w:val="00D34289"/>
    <w:rsid w:val="00D34763"/>
    <w:rsid w:val="00D36D6B"/>
    <w:rsid w:val="00D46286"/>
    <w:rsid w:val="00D50870"/>
    <w:rsid w:val="00D53461"/>
    <w:rsid w:val="00D54360"/>
    <w:rsid w:val="00D572AC"/>
    <w:rsid w:val="00D63DC1"/>
    <w:rsid w:val="00D6603B"/>
    <w:rsid w:val="00D730EC"/>
    <w:rsid w:val="00D73102"/>
    <w:rsid w:val="00D758CF"/>
    <w:rsid w:val="00D775AE"/>
    <w:rsid w:val="00D804FB"/>
    <w:rsid w:val="00D80C0E"/>
    <w:rsid w:val="00D86F26"/>
    <w:rsid w:val="00D90864"/>
    <w:rsid w:val="00D9163D"/>
    <w:rsid w:val="00D91838"/>
    <w:rsid w:val="00D93CCD"/>
    <w:rsid w:val="00D970D9"/>
    <w:rsid w:val="00DA2D60"/>
    <w:rsid w:val="00DA657B"/>
    <w:rsid w:val="00DA65F7"/>
    <w:rsid w:val="00DA6F4D"/>
    <w:rsid w:val="00DA6FBE"/>
    <w:rsid w:val="00DA7466"/>
    <w:rsid w:val="00DB33EE"/>
    <w:rsid w:val="00DB76D0"/>
    <w:rsid w:val="00DC495E"/>
    <w:rsid w:val="00DC7916"/>
    <w:rsid w:val="00DD1498"/>
    <w:rsid w:val="00DD1ADF"/>
    <w:rsid w:val="00DD2789"/>
    <w:rsid w:val="00DD38C5"/>
    <w:rsid w:val="00DD39E1"/>
    <w:rsid w:val="00DD42F8"/>
    <w:rsid w:val="00DD5789"/>
    <w:rsid w:val="00DD593B"/>
    <w:rsid w:val="00DD6DF5"/>
    <w:rsid w:val="00DE18FD"/>
    <w:rsid w:val="00DE3F1A"/>
    <w:rsid w:val="00DE7423"/>
    <w:rsid w:val="00DF0A96"/>
    <w:rsid w:val="00DF0F1E"/>
    <w:rsid w:val="00DF21B0"/>
    <w:rsid w:val="00DF2DB1"/>
    <w:rsid w:val="00DF2E69"/>
    <w:rsid w:val="00DF4402"/>
    <w:rsid w:val="00DF5355"/>
    <w:rsid w:val="00DF7AEB"/>
    <w:rsid w:val="00E04EE0"/>
    <w:rsid w:val="00E1125B"/>
    <w:rsid w:val="00E11BA9"/>
    <w:rsid w:val="00E12FE0"/>
    <w:rsid w:val="00E130B8"/>
    <w:rsid w:val="00E13BCD"/>
    <w:rsid w:val="00E160B0"/>
    <w:rsid w:val="00E17F06"/>
    <w:rsid w:val="00E20D3D"/>
    <w:rsid w:val="00E21725"/>
    <w:rsid w:val="00E233C3"/>
    <w:rsid w:val="00E23B15"/>
    <w:rsid w:val="00E242BB"/>
    <w:rsid w:val="00E30189"/>
    <w:rsid w:val="00E34A52"/>
    <w:rsid w:val="00E34D25"/>
    <w:rsid w:val="00E36281"/>
    <w:rsid w:val="00E40769"/>
    <w:rsid w:val="00E44B57"/>
    <w:rsid w:val="00E47397"/>
    <w:rsid w:val="00E50801"/>
    <w:rsid w:val="00E51461"/>
    <w:rsid w:val="00E54C37"/>
    <w:rsid w:val="00E55AA9"/>
    <w:rsid w:val="00E5655F"/>
    <w:rsid w:val="00E604E1"/>
    <w:rsid w:val="00E61D9C"/>
    <w:rsid w:val="00E6322A"/>
    <w:rsid w:val="00E706C5"/>
    <w:rsid w:val="00E72A29"/>
    <w:rsid w:val="00E75A57"/>
    <w:rsid w:val="00E75EFA"/>
    <w:rsid w:val="00E81465"/>
    <w:rsid w:val="00E82EAC"/>
    <w:rsid w:val="00E84044"/>
    <w:rsid w:val="00E86CFF"/>
    <w:rsid w:val="00E954C3"/>
    <w:rsid w:val="00E95C81"/>
    <w:rsid w:val="00E96C9A"/>
    <w:rsid w:val="00EA2907"/>
    <w:rsid w:val="00EA4B42"/>
    <w:rsid w:val="00EA4EF8"/>
    <w:rsid w:val="00EA7E62"/>
    <w:rsid w:val="00EB2485"/>
    <w:rsid w:val="00EB4012"/>
    <w:rsid w:val="00EB6774"/>
    <w:rsid w:val="00EB73F8"/>
    <w:rsid w:val="00EC416A"/>
    <w:rsid w:val="00EC56F1"/>
    <w:rsid w:val="00EC6DBA"/>
    <w:rsid w:val="00EC778F"/>
    <w:rsid w:val="00EC7938"/>
    <w:rsid w:val="00ED1CEC"/>
    <w:rsid w:val="00ED2089"/>
    <w:rsid w:val="00ED414E"/>
    <w:rsid w:val="00ED48F7"/>
    <w:rsid w:val="00ED68DB"/>
    <w:rsid w:val="00ED6990"/>
    <w:rsid w:val="00ED7EC8"/>
    <w:rsid w:val="00EE0C72"/>
    <w:rsid w:val="00EE14EA"/>
    <w:rsid w:val="00EE5835"/>
    <w:rsid w:val="00EE702E"/>
    <w:rsid w:val="00EF66C2"/>
    <w:rsid w:val="00EF6A35"/>
    <w:rsid w:val="00F00592"/>
    <w:rsid w:val="00F00B7C"/>
    <w:rsid w:val="00F01032"/>
    <w:rsid w:val="00F01159"/>
    <w:rsid w:val="00F03814"/>
    <w:rsid w:val="00F03BA6"/>
    <w:rsid w:val="00F04E46"/>
    <w:rsid w:val="00F057F6"/>
    <w:rsid w:val="00F06406"/>
    <w:rsid w:val="00F07222"/>
    <w:rsid w:val="00F1012B"/>
    <w:rsid w:val="00F111F4"/>
    <w:rsid w:val="00F11C7E"/>
    <w:rsid w:val="00F120DB"/>
    <w:rsid w:val="00F12B19"/>
    <w:rsid w:val="00F12E4E"/>
    <w:rsid w:val="00F13498"/>
    <w:rsid w:val="00F13F70"/>
    <w:rsid w:val="00F14F31"/>
    <w:rsid w:val="00F23D25"/>
    <w:rsid w:val="00F2517D"/>
    <w:rsid w:val="00F26C45"/>
    <w:rsid w:val="00F349B0"/>
    <w:rsid w:val="00F36461"/>
    <w:rsid w:val="00F3659C"/>
    <w:rsid w:val="00F374E5"/>
    <w:rsid w:val="00F40CF3"/>
    <w:rsid w:val="00F4385A"/>
    <w:rsid w:val="00F43EE0"/>
    <w:rsid w:val="00F46F0B"/>
    <w:rsid w:val="00F501C5"/>
    <w:rsid w:val="00F51666"/>
    <w:rsid w:val="00F53EBA"/>
    <w:rsid w:val="00F55839"/>
    <w:rsid w:val="00F57A4D"/>
    <w:rsid w:val="00F62D9C"/>
    <w:rsid w:val="00F66899"/>
    <w:rsid w:val="00F6782C"/>
    <w:rsid w:val="00F721F0"/>
    <w:rsid w:val="00F80C1B"/>
    <w:rsid w:val="00F86D12"/>
    <w:rsid w:val="00F87B14"/>
    <w:rsid w:val="00F91FCA"/>
    <w:rsid w:val="00F92C72"/>
    <w:rsid w:val="00F95D79"/>
    <w:rsid w:val="00F96221"/>
    <w:rsid w:val="00F968E6"/>
    <w:rsid w:val="00F97BFC"/>
    <w:rsid w:val="00FA4150"/>
    <w:rsid w:val="00FA520A"/>
    <w:rsid w:val="00FA5338"/>
    <w:rsid w:val="00FA6049"/>
    <w:rsid w:val="00FA66E8"/>
    <w:rsid w:val="00FB243E"/>
    <w:rsid w:val="00FB49E9"/>
    <w:rsid w:val="00FB4E3D"/>
    <w:rsid w:val="00FB74F5"/>
    <w:rsid w:val="00FC3072"/>
    <w:rsid w:val="00FC30EC"/>
    <w:rsid w:val="00FC4515"/>
    <w:rsid w:val="00FC5EFF"/>
    <w:rsid w:val="00FD49B4"/>
    <w:rsid w:val="00FD6147"/>
    <w:rsid w:val="00FD63F4"/>
    <w:rsid w:val="00FD66AF"/>
    <w:rsid w:val="00FE18A2"/>
    <w:rsid w:val="00FE3291"/>
    <w:rsid w:val="00FE3EE8"/>
    <w:rsid w:val="00FE6C3F"/>
    <w:rsid w:val="00FF0F83"/>
    <w:rsid w:val="00FF6DE0"/>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DF6A7F"/>
  <w15:docId w15:val="{A2C58A7A-9D3B-42DF-8C53-E9D0EF6C8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roid Sans" w:hAnsi="Times New Roman" w:cs="Lohit Hindi"/>
        <w:lang w:val="es-ES" w:eastAsia="es-E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widowControl w:val="0"/>
      <w:suppressAutoHyphens/>
    </w:pPr>
    <w:rPr>
      <w:kern w:val="3"/>
      <w:sz w:val="24"/>
      <w:szCs w:val="24"/>
      <w:lang w:val="es-CO" w:eastAsia="zh-CN" w:bidi="hi-IN"/>
    </w:rPr>
  </w:style>
  <w:style w:type="paragraph" w:styleId="Ttulo1">
    <w:name w:val="heading 1"/>
    <w:basedOn w:val="Normal"/>
    <w:next w:val="Normal"/>
    <w:pPr>
      <w:keepNext/>
      <w:keepLines/>
      <w:spacing w:before="240"/>
      <w:outlineLvl w:val="0"/>
    </w:pPr>
    <w:rPr>
      <w:rFonts w:ascii="Calibri Light" w:eastAsia="Times New Roman" w:hAnsi="Calibri Light" w:cs="Mangal"/>
      <w:color w:val="2F5496"/>
      <w:sz w:val="32"/>
      <w:szCs w:val="29"/>
    </w:rPr>
  </w:style>
  <w:style w:type="paragraph" w:styleId="Ttulo2">
    <w:name w:val="heading 2"/>
    <w:basedOn w:val="Encabezado2"/>
    <w:next w:val="Textbody"/>
    <w:pPr>
      <w:spacing w:before="200" w:after="0"/>
      <w:outlineLvl w:val="1"/>
    </w:pPr>
    <w:rPr>
      <w:b/>
      <w:bCs/>
      <w:sz w:val="32"/>
      <w:szCs w:val="32"/>
    </w:rPr>
  </w:style>
  <w:style w:type="paragraph" w:styleId="Ttulo3">
    <w:name w:val="heading 3"/>
    <w:basedOn w:val="Normal"/>
    <w:next w:val="Normal"/>
    <w:pPr>
      <w:keepNext/>
      <w:keepLines/>
      <w:spacing w:before="40"/>
      <w:outlineLvl w:val="2"/>
    </w:pPr>
    <w:rPr>
      <w:rFonts w:ascii="Calibri Light" w:eastAsia="Times New Roman" w:hAnsi="Calibri Light" w:cs="Mangal"/>
      <w:color w:val="1F3763"/>
      <w:szCs w:val="21"/>
    </w:rPr>
  </w:style>
  <w:style w:type="paragraph" w:styleId="Ttulo6">
    <w:name w:val="heading 6"/>
    <w:basedOn w:val="Normal"/>
    <w:next w:val="Normal"/>
    <w:link w:val="Ttulo6Car"/>
    <w:uiPriority w:val="9"/>
    <w:semiHidden/>
    <w:unhideWhenUsed/>
    <w:qFormat/>
    <w:rsid w:val="002F634A"/>
    <w:pPr>
      <w:keepNext/>
      <w:keepLines/>
      <w:spacing w:before="40"/>
      <w:outlineLvl w:val="5"/>
    </w:pPr>
    <w:rPr>
      <w:rFonts w:asciiTheme="majorHAnsi" w:eastAsiaTheme="majorEastAsia" w:hAnsiTheme="majorHAnsi" w:cs="Mangal"/>
      <w:color w:val="1F3763" w:themeColor="accent1" w:themeShade="7F"/>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Standard">
    <w:name w:val="Standard"/>
    <w:pPr>
      <w:suppressAutoHyphens/>
      <w:spacing w:after="200" w:line="276" w:lineRule="auto"/>
    </w:pPr>
    <w:rPr>
      <w:rFonts w:ascii="Calibri" w:hAnsi="Calibri" w:cs="Calibri"/>
      <w:kern w:val="3"/>
      <w:sz w:val="22"/>
      <w:szCs w:val="22"/>
      <w:lang w:val="es-CO" w:eastAsia="zh-CN"/>
    </w:rPr>
  </w:style>
  <w:style w:type="paragraph" w:customStyle="1" w:styleId="Heading">
    <w:name w:val="Heading"/>
    <w:basedOn w:val="Standard"/>
    <w:pPr>
      <w:tabs>
        <w:tab w:val="center" w:pos="4419"/>
        <w:tab w:val="right" w:pos="8838"/>
      </w:tabs>
      <w:spacing w:after="0" w:line="100" w:lineRule="atLeast"/>
    </w:pPr>
  </w:style>
  <w:style w:type="paragraph" w:customStyle="1" w:styleId="Textbody">
    <w:name w:val="Text body"/>
    <w:basedOn w:val="Standard"/>
    <w:pPr>
      <w:spacing w:after="120"/>
    </w:pPr>
  </w:style>
  <w:style w:type="paragraph" w:styleId="Lista">
    <w:name w:val="List"/>
    <w:basedOn w:val="Textbody"/>
    <w:rPr>
      <w:rFonts w:cs="Lohit Hindi"/>
    </w:rPr>
  </w:style>
  <w:style w:type="paragraph" w:styleId="Descripcin">
    <w:name w:val="caption"/>
    <w:basedOn w:val="Standard"/>
    <w:pPr>
      <w:suppressLineNumbers/>
      <w:spacing w:before="120" w:after="120"/>
    </w:pPr>
    <w:rPr>
      <w:rFonts w:cs="Lohit Hindi"/>
      <w:i/>
      <w:iCs/>
      <w:sz w:val="24"/>
      <w:szCs w:val="24"/>
    </w:rPr>
  </w:style>
  <w:style w:type="paragraph" w:customStyle="1" w:styleId="Index">
    <w:name w:val="Index"/>
    <w:basedOn w:val="Standard"/>
    <w:pPr>
      <w:suppressLineNumbers/>
    </w:pPr>
    <w:rPr>
      <w:rFonts w:cs="Lohit Hindi"/>
    </w:rPr>
  </w:style>
  <w:style w:type="paragraph" w:customStyle="1" w:styleId="Encabezado2">
    <w:name w:val="Encabezado2"/>
    <w:basedOn w:val="Standard"/>
    <w:next w:val="Textbody"/>
    <w:pPr>
      <w:keepNext/>
      <w:spacing w:before="240" w:after="120"/>
    </w:pPr>
    <w:rPr>
      <w:rFonts w:ascii="Liberation Sans" w:eastAsia="WenQuanYi Micro Hei" w:hAnsi="Liberation Sans" w:cs="Lohit Hindi"/>
      <w:sz w:val="28"/>
      <w:szCs w:val="28"/>
    </w:rPr>
  </w:style>
  <w:style w:type="paragraph" w:customStyle="1" w:styleId="Pie">
    <w:name w:val="Pie"/>
    <w:basedOn w:val="Standard"/>
    <w:pPr>
      <w:suppressLineNumbers/>
      <w:spacing w:before="120" w:after="120"/>
    </w:pPr>
    <w:rPr>
      <w:rFonts w:cs="Lohit Hindi"/>
      <w:i/>
      <w:iCs/>
      <w:sz w:val="24"/>
      <w:szCs w:val="24"/>
    </w:rPr>
  </w:style>
  <w:style w:type="paragraph" w:customStyle="1" w:styleId="Encabezado3">
    <w:name w:val="Encabezado3"/>
    <w:basedOn w:val="Standard"/>
    <w:next w:val="Textbody"/>
    <w:pPr>
      <w:keepNext/>
      <w:spacing w:before="240" w:after="120"/>
    </w:pPr>
    <w:rPr>
      <w:rFonts w:ascii="Arial" w:hAnsi="Arial" w:cs="Lohit Hindi"/>
      <w:sz w:val="28"/>
      <w:szCs w:val="28"/>
    </w:rPr>
  </w:style>
  <w:style w:type="paragraph" w:styleId="Textodeglobo">
    <w:name w:val="Balloon Text"/>
    <w:basedOn w:val="Standard"/>
    <w:pPr>
      <w:spacing w:after="0" w:line="100" w:lineRule="atLeast"/>
    </w:pPr>
    <w:rPr>
      <w:rFonts w:ascii="Tahoma" w:hAnsi="Tahoma" w:cs="Tahoma"/>
      <w:sz w:val="16"/>
      <w:szCs w:val="16"/>
    </w:rPr>
  </w:style>
  <w:style w:type="paragraph" w:customStyle="1" w:styleId="Piedepgina1">
    <w:name w:val="Pie de página1"/>
    <w:basedOn w:val="Standard"/>
    <w:pPr>
      <w:tabs>
        <w:tab w:val="center" w:pos="4419"/>
        <w:tab w:val="right" w:pos="8838"/>
      </w:tabs>
      <w:spacing w:after="0" w:line="100" w:lineRule="atLeast"/>
    </w:pPr>
  </w:style>
  <w:style w:type="paragraph" w:customStyle="1" w:styleId="Textoindependiente31">
    <w:name w:val="Texto independiente 31"/>
    <w:basedOn w:val="Standard"/>
    <w:pPr>
      <w:widowControl w:val="0"/>
      <w:jc w:val="both"/>
    </w:pPr>
    <w:rPr>
      <w:rFonts w:ascii="Arial" w:eastAsia="Lucida Sans Unicode" w:hAnsi="Arial" w:cs="Arial"/>
      <w:i/>
      <w:szCs w:val="24"/>
      <w:lang w:val="es-ES"/>
    </w:rPr>
  </w:style>
  <w:style w:type="paragraph" w:styleId="NormalWeb">
    <w:name w:val="Normal (Web)"/>
    <w:basedOn w:val="Standard"/>
    <w:uiPriority w:val="99"/>
    <w:pPr>
      <w:spacing w:before="280" w:after="280" w:line="240" w:lineRule="auto"/>
    </w:pPr>
    <w:rPr>
      <w:rFonts w:ascii="Times New Roman" w:eastAsia="Calibri" w:hAnsi="Times New Roman" w:cs="Times New Roman"/>
      <w:sz w:val="24"/>
      <w:szCs w:val="24"/>
    </w:rPr>
  </w:style>
  <w:style w:type="paragraph" w:customStyle="1" w:styleId="Default">
    <w:name w:val="Default"/>
    <w:pPr>
      <w:suppressAutoHyphens/>
      <w:autoSpaceDE w:val="0"/>
    </w:pPr>
    <w:rPr>
      <w:rFonts w:ascii="Arial" w:eastAsia="Times New Roman" w:hAnsi="Arial" w:cs="Arial"/>
      <w:color w:val="000000"/>
      <w:kern w:val="3"/>
      <w:sz w:val="24"/>
      <w:szCs w:val="24"/>
      <w:lang w:val="es-CO" w:eastAsia="zh-CN"/>
    </w:rPr>
  </w:style>
  <w:style w:type="paragraph" w:customStyle="1" w:styleId="Textbodyindent">
    <w:name w:val="Text body indent"/>
    <w:basedOn w:val="Standard"/>
    <w:pPr>
      <w:jc w:val="both"/>
    </w:pPr>
    <w:rPr>
      <w:i/>
      <w:sz w:val="28"/>
      <w:lang w:val="es-MX"/>
    </w:rPr>
  </w:style>
  <w:style w:type="paragraph" w:customStyle="1" w:styleId="Encabezado1">
    <w:name w:val="Encabezado1"/>
    <w:basedOn w:val="Standard"/>
    <w:pPr>
      <w:jc w:val="center"/>
    </w:pPr>
    <w:rPr>
      <w:i/>
      <w:sz w:val="28"/>
    </w:rPr>
  </w:style>
  <w:style w:type="paragraph" w:styleId="Sinespaciado">
    <w:name w:val="No Spacing"/>
    <w:uiPriority w:val="1"/>
    <w:qFormat/>
    <w:pPr>
      <w:suppressAutoHyphens/>
    </w:pPr>
    <w:rPr>
      <w:rFonts w:ascii="Liberation Serif" w:hAnsi="Liberation Serif"/>
      <w:kern w:val="3"/>
      <w:sz w:val="24"/>
      <w:szCs w:val="24"/>
      <w:lang w:val="es-CO" w:eastAsia="zh-CN" w:bidi="hi-IN"/>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styleId="Textoindependiente">
    <w:name w:val="Body Text"/>
    <w:basedOn w:val="Normal"/>
    <w:pPr>
      <w:widowControl/>
      <w:spacing w:after="120" w:line="276" w:lineRule="auto"/>
    </w:pPr>
    <w:rPr>
      <w:rFonts w:ascii="Calibri" w:hAnsi="Calibri" w:cs="Calibri"/>
      <w:sz w:val="22"/>
      <w:szCs w:val="22"/>
      <w:lang w:eastAsia="en-US" w:bidi="ar-SA"/>
    </w:rPr>
  </w:style>
  <w:style w:type="paragraph" w:styleId="Sangradetextonormal">
    <w:name w:val="Body Text Indent"/>
    <w:basedOn w:val="Normal"/>
    <w:link w:val="SangradetextonormalCar1"/>
    <w:pPr>
      <w:spacing w:after="120"/>
      <w:ind w:left="283"/>
    </w:pPr>
    <w:rPr>
      <w:rFonts w:cs="Mangal"/>
      <w:szCs w:val="21"/>
    </w:rPr>
  </w:style>
  <w:style w:type="paragraph" w:customStyle="1" w:styleId="Encabezado4">
    <w:name w:val="Encabezado4"/>
    <w:basedOn w:val="Standard"/>
    <w:pPr>
      <w:suppressLineNumbers/>
      <w:tabs>
        <w:tab w:val="center" w:pos="4986"/>
        <w:tab w:val="right" w:pos="9972"/>
      </w:tabs>
    </w:pPr>
  </w:style>
  <w:style w:type="paragraph" w:customStyle="1" w:styleId="Quotations">
    <w:name w:val="Quotations"/>
    <w:basedOn w:val="Standard"/>
    <w:pPr>
      <w:spacing w:after="283"/>
      <w:ind w:left="567" w:right="567"/>
    </w:pPr>
  </w:style>
  <w:style w:type="paragraph" w:styleId="Ttulo">
    <w:name w:val="Title"/>
    <w:basedOn w:val="Heading"/>
    <w:next w:val="Textbody"/>
    <w:pPr>
      <w:jc w:val="center"/>
    </w:pPr>
    <w:rPr>
      <w:b/>
      <w:bCs/>
      <w:sz w:val="56"/>
      <w:szCs w:val="56"/>
    </w:rPr>
  </w:style>
  <w:style w:type="paragraph" w:styleId="Subttulo">
    <w:name w:val="Subtitle"/>
    <w:basedOn w:val="Heading"/>
    <w:next w:val="Textbody"/>
    <w:pPr>
      <w:spacing w:before="60" w:after="120"/>
      <w:jc w:val="center"/>
    </w:pPr>
    <w:rPr>
      <w:sz w:val="36"/>
      <w:szCs w:val="36"/>
    </w:rPr>
  </w:style>
  <w:style w:type="paragraph" w:customStyle="1" w:styleId="Ttulo11">
    <w:name w:val="Título 11"/>
    <w:basedOn w:val="Heading"/>
    <w:next w:val="Textbody"/>
    <w:pPr>
      <w:spacing w:before="240" w:after="120"/>
      <w:outlineLvl w:val="0"/>
    </w:pPr>
    <w:rPr>
      <w:b/>
      <w:bCs/>
    </w:rPr>
  </w:style>
  <w:style w:type="paragraph" w:customStyle="1" w:styleId="Ttulo21">
    <w:name w:val="Título 21"/>
    <w:basedOn w:val="Heading"/>
    <w:next w:val="Textbody"/>
    <w:pPr>
      <w:spacing w:before="200" w:after="120"/>
    </w:pPr>
    <w:rPr>
      <w:b/>
      <w:bCs/>
    </w:rPr>
  </w:style>
  <w:style w:type="paragraph" w:customStyle="1" w:styleId="Ttulo31">
    <w:name w:val="Título 31"/>
    <w:basedOn w:val="Heading"/>
    <w:next w:val="Textbody"/>
    <w:pPr>
      <w:spacing w:before="140" w:after="120"/>
      <w:outlineLvl w:val="2"/>
    </w:pPr>
    <w:rPr>
      <w:b/>
      <w:bCs/>
    </w:rPr>
  </w:style>
  <w:style w:type="paragraph" w:customStyle="1" w:styleId="Standarduser">
    <w:name w:val="Standard (user)"/>
    <w:pPr>
      <w:suppressAutoHyphens/>
    </w:pPr>
    <w:rPr>
      <w:rFonts w:ascii="Arial" w:eastAsia="Times New Roman" w:hAnsi="Arial" w:cs="Times New Roman"/>
      <w:b/>
      <w:color w:val="00000A"/>
      <w:kern w:val="3"/>
      <w:sz w:val="24"/>
      <w:lang w:eastAsia="ar-SA"/>
    </w:rPr>
  </w:style>
  <w:style w:type="paragraph" w:customStyle="1" w:styleId="Textbodyuser">
    <w:name w:val="Text body (user)"/>
    <w:basedOn w:val="Standarduser"/>
    <w:pPr>
      <w:jc w:val="both"/>
    </w:pPr>
    <w:rPr>
      <w:b w:val="0"/>
      <w:lang w:val="es-MX"/>
    </w:rPr>
  </w:style>
  <w:style w:type="paragraph" w:styleId="Prrafodelista">
    <w:name w:val="List Paragraph"/>
    <w:basedOn w:val="Standarduser"/>
    <w:uiPriority w:val="34"/>
    <w:qFormat/>
    <w:pPr>
      <w:ind w:left="720"/>
    </w:p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Arial" w:eastAsia="Times New Roman" w:hAnsi="Arial" w:cs="Arial"/>
      <w:i/>
      <w:sz w:val="20"/>
      <w:szCs w:val="20"/>
      <w:lang w:eastAsia="es-CO"/>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Symbol" w:hAnsi="Symbol" w:cs="Symbol"/>
      <w:sz w:val="24"/>
      <w:szCs w:val="24"/>
    </w:rPr>
  </w:style>
  <w:style w:type="character" w:customStyle="1" w:styleId="WW8Num5z0">
    <w:name w:val="WW8Num5z0"/>
    <w:rPr>
      <w:rFonts w:cs="Arial"/>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TextodegloboCar">
    <w:name w:val="Texto de globo Car"/>
    <w:basedOn w:val="Fuentedeprrafopredeter"/>
    <w:rPr>
      <w:rFonts w:ascii="Tahoma" w:hAnsi="Tahoma" w:cs="Tahoma"/>
      <w:sz w:val="16"/>
      <w:szCs w:val="16"/>
    </w:rPr>
  </w:style>
  <w:style w:type="character" w:customStyle="1" w:styleId="Internetlink">
    <w:name w:val="Internet link"/>
    <w:basedOn w:val="Fuentedeprrafopredeter"/>
    <w:rPr>
      <w:color w:val="0000FF"/>
      <w:u w:val="single"/>
    </w:rPr>
  </w:style>
  <w:style w:type="character" w:customStyle="1" w:styleId="EncabezadoCar">
    <w:name w:val="Encabezado Car"/>
    <w:basedOn w:val="Fuentedeprrafopredeter"/>
  </w:style>
  <w:style w:type="character" w:customStyle="1" w:styleId="PiedepginaCar">
    <w:name w:val="Pie de página Car"/>
    <w:basedOn w:val="Fuentedeprrafopredeter"/>
  </w:style>
  <w:style w:type="character" w:customStyle="1" w:styleId="StrongEmphasis">
    <w:name w:val="Strong Emphasis"/>
    <w:rPr>
      <w:b/>
      <w:bCs/>
    </w:rPr>
  </w:style>
  <w:style w:type="character" w:customStyle="1" w:styleId="NumberingSymbols">
    <w:name w:val="Numbering Symbols"/>
  </w:style>
  <w:style w:type="character" w:customStyle="1" w:styleId="TextoindependienteCar">
    <w:name w:val="Texto independiente Car"/>
    <w:basedOn w:val="Fuentedeprrafopredeter"/>
    <w:rPr>
      <w:rFonts w:ascii="Calibri" w:hAnsi="Calibri" w:cs="Calibri"/>
      <w:sz w:val="22"/>
      <w:szCs w:val="22"/>
      <w:lang w:eastAsia="en-US" w:bidi="ar-SA"/>
    </w:rPr>
  </w:style>
  <w:style w:type="character" w:customStyle="1" w:styleId="SangradetextonormalCar">
    <w:name w:val="Sangría de texto normal Car"/>
    <w:basedOn w:val="Fuentedeprrafopredeter"/>
    <w:rPr>
      <w:rFonts w:cs="Mangal"/>
      <w:szCs w:val="21"/>
    </w:rPr>
  </w:style>
  <w:style w:type="character" w:styleId="nfasis">
    <w:name w:val="Emphasis"/>
    <w:rPr>
      <w:i/>
      <w:iCs/>
    </w:rPr>
  </w:style>
  <w:style w:type="character" w:customStyle="1" w:styleId="Ttulo1Car">
    <w:name w:val="Título 1 Car"/>
    <w:basedOn w:val="Fuentedeprrafopredeter"/>
    <w:rPr>
      <w:rFonts w:ascii="Calibri Light" w:eastAsia="Times New Roman" w:hAnsi="Calibri Light" w:cs="Mangal"/>
      <w:color w:val="2F5496"/>
      <w:kern w:val="3"/>
      <w:sz w:val="32"/>
      <w:szCs w:val="29"/>
      <w:lang w:val="es-CO" w:eastAsia="zh-CN" w:bidi="hi-IN"/>
    </w:rPr>
  </w:style>
  <w:style w:type="character" w:customStyle="1" w:styleId="Ttulo3Car">
    <w:name w:val="Título 3 Car"/>
    <w:basedOn w:val="Fuentedeprrafopredeter"/>
    <w:rPr>
      <w:rFonts w:ascii="Calibri Light" w:eastAsia="Times New Roman" w:hAnsi="Calibri Light" w:cs="Mangal"/>
      <w:color w:val="1F3763"/>
      <w:kern w:val="3"/>
      <w:sz w:val="24"/>
      <w:szCs w:val="21"/>
      <w:lang w:val="es-CO" w:eastAsia="zh-CN" w:bidi="hi-IN"/>
    </w:rPr>
  </w:style>
  <w:style w:type="paragraph" w:styleId="Encabezado">
    <w:name w:val="header"/>
    <w:basedOn w:val="Normal"/>
    <w:pPr>
      <w:tabs>
        <w:tab w:val="center" w:pos="4252"/>
        <w:tab w:val="right" w:pos="8504"/>
      </w:tabs>
    </w:pPr>
    <w:rPr>
      <w:rFonts w:cs="Mangal"/>
      <w:szCs w:val="21"/>
    </w:rPr>
  </w:style>
  <w:style w:type="character" w:customStyle="1" w:styleId="EncabezadoCar1">
    <w:name w:val="Encabezado Car1"/>
    <w:basedOn w:val="Fuentedeprrafopredeter"/>
    <w:rPr>
      <w:rFonts w:cs="Mangal"/>
      <w:szCs w:val="21"/>
    </w:rPr>
  </w:style>
  <w:style w:type="paragraph" w:styleId="Piedepgina">
    <w:name w:val="footer"/>
    <w:basedOn w:val="Normal"/>
    <w:pPr>
      <w:tabs>
        <w:tab w:val="center" w:pos="4252"/>
        <w:tab w:val="right" w:pos="8504"/>
      </w:tabs>
    </w:pPr>
    <w:rPr>
      <w:rFonts w:cs="Mangal"/>
      <w:szCs w:val="21"/>
    </w:rPr>
  </w:style>
  <w:style w:type="character" w:customStyle="1" w:styleId="PiedepginaCar1">
    <w:name w:val="Pie de página Car1"/>
    <w:basedOn w:val="Fuentedeprrafopredeter"/>
    <w:rPr>
      <w:rFonts w:cs="Mangal"/>
      <w:szCs w:val="21"/>
    </w:rPr>
  </w:style>
  <w:style w:type="paragraph" w:styleId="Cita">
    <w:name w:val="Quote"/>
    <w:basedOn w:val="Normal"/>
    <w:next w:val="Normal"/>
    <w:rPr>
      <w:rFonts w:cs="Mangal"/>
      <w:i/>
      <w:iCs/>
      <w:color w:val="000000"/>
      <w:szCs w:val="21"/>
    </w:rPr>
  </w:style>
  <w:style w:type="character" w:customStyle="1" w:styleId="CitaCar">
    <w:name w:val="Cita Car"/>
    <w:basedOn w:val="Fuentedeprrafopredeter"/>
    <w:rPr>
      <w:rFonts w:cs="Mangal"/>
      <w:i/>
      <w:iCs/>
      <w:color w:val="000000"/>
      <w:kern w:val="3"/>
      <w:sz w:val="24"/>
      <w:szCs w:val="21"/>
      <w:lang w:val="es-CO" w:eastAsia="zh-CN" w:bidi="hi-IN"/>
    </w:rPr>
  </w:style>
  <w:style w:type="paragraph" w:customStyle="1" w:styleId="Textoindependiente21">
    <w:name w:val="Texto independiente 21"/>
    <w:basedOn w:val="Normal"/>
    <w:pPr>
      <w:widowControl/>
      <w:jc w:val="both"/>
      <w:textAlignment w:val="auto"/>
    </w:pPr>
    <w:rPr>
      <w:rFonts w:ascii="Arial" w:eastAsia="Times New Roman" w:hAnsi="Arial" w:cs="Arial"/>
      <w:kern w:val="0"/>
      <w:szCs w:val="20"/>
      <w:lang w:bidi="ar-SA"/>
    </w:rPr>
  </w:style>
  <w:style w:type="numbering" w:customStyle="1" w:styleId="WW8Num1">
    <w:name w:val="WW8Num1"/>
    <w:basedOn w:val="Sinlista"/>
    <w:pPr>
      <w:numPr>
        <w:numId w:val="1"/>
      </w:numPr>
    </w:pPr>
  </w:style>
  <w:style w:type="numbering" w:customStyle="1" w:styleId="WW8Num2">
    <w:name w:val="WW8Num2"/>
    <w:basedOn w:val="Sinlista"/>
    <w:pPr>
      <w:numPr>
        <w:numId w:val="2"/>
      </w:numPr>
    </w:pPr>
  </w:style>
  <w:style w:type="numbering" w:customStyle="1" w:styleId="WW8Num3">
    <w:name w:val="WW8Num3"/>
    <w:basedOn w:val="Sinlista"/>
    <w:pPr>
      <w:numPr>
        <w:numId w:val="3"/>
      </w:numPr>
    </w:pPr>
  </w:style>
  <w:style w:type="numbering" w:customStyle="1" w:styleId="WW8Num4">
    <w:name w:val="WW8Num4"/>
    <w:basedOn w:val="Sinlista"/>
    <w:pPr>
      <w:numPr>
        <w:numId w:val="4"/>
      </w:numPr>
    </w:pPr>
  </w:style>
  <w:style w:type="numbering" w:customStyle="1" w:styleId="WW8Num5">
    <w:name w:val="WW8Num5"/>
    <w:basedOn w:val="Sinlista"/>
    <w:pPr>
      <w:numPr>
        <w:numId w:val="5"/>
      </w:numPr>
    </w:pPr>
  </w:style>
  <w:style w:type="numbering" w:customStyle="1" w:styleId="WWNum1">
    <w:name w:val="WWNum1"/>
    <w:basedOn w:val="Sinlista"/>
    <w:pPr>
      <w:numPr>
        <w:numId w:val="6"/>
      </w:numPr>
    </w:pPr>
  </w:style>
  <w:style w:type="numbering" w:customStyle="1" w:styleId="WWNum2">
    <w:name w:val="WWNum2"/>
    <w:basedOn w:val="Sinlista"/>
    <w:pPr>
      <w:numPr>
        <w:numId w:val="7"/>
      </w:numPr>
    </w:pPr>
  </w:style>
  <w:style w:type="character" w:styleId="Hipervnculo">
    <w:name w:val="Hyperlink"/>
    <w:rsid w:val="002B4A4C"/>
    <w:rPr>
      <w:color w:val="0000FF"/>
      <w:u w:val="single"/>
    </w:rPr>
  </w:style>
  <w:style w:type="table" w:styleId="Tablaconcuadrcula">
    <w:name w:val="Table Grid"/>
    <w:basedOn w:val="Tablanormal"/>
    <w:rsid w:val="00391EEC"/>
    <w:pPr>
      <w:autoSpaceDN/>
      <w:textAlignment w:val="auto"/>
    </w:pPr>
    <w:rPr>
      <w:rFonts w:eastAsia="Times New Roman" w:cs="Times New Roman"/>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
    <w:name w:val="Estilo"/>
    <w:rsid w:val="00860B89"/>
    <w:pPr>
      <w:widowControl w:val="0"/>
      <w:autoSpaceDE w:val="0"/>
      <w:adjustRightInd w:val="0"/>
      <w:textAlignment w:val="auto"/>
    </w:pPr>
    <w:rPr>
      <w:rFonts w:eastAsia="Times New Roman" w:cs="Times New Roman"/>
      <w:sz w:val="24"/>
      <w:szCs w:val="24"/>
    </w:rPr>
  </w:style>
  <w:style w:type="paragraph" w:styleId="Textoindependienteprimerasangra2">
    <w:name w:val="Body Text First Indent 2"/>
    <w:basedOn w:val="Sangradetextonormal"/>
    <w:link w:val="Textoindependienteprimerasangra2Car"/>
    <w:uiPriority w:val="99"/>
    <w:unhideWhenUsed/>
    <w:rsid w:val="008C196B"/>
    <w:pPr>
      <w:spacing w:after="0"/>
      <w:ind w:left="360" w:firstLine="360"/>
    </w:pPr>
  </w:style>
  <w:style w:type="character" w:customStyle="1" w:styleId="SangradetextonormalCar1">
    <w:name w:val="Sangría de texto normal Car1"/>
    <w:basedOn w:val="Fuentedeprrafopredeter"/>
    <w:link w:val="Sangradetextonormal"/>
    <w:rsid w:val="008C196B"/>
    <w:rPr>
      <w:rFonts w:cs="Mangal"/>
      <w:kern w:val="3"/>
      <w:sz w:val="24"/>
      <w:szCs w:val="21"/>
      <w:lang w:val="es-CO" w:eastAsia="zh-CN" w:bidi="hi-IN"/>
    </w:rPr>
  </w:style>
  <w:style w:type="character" w:customStyle="1" w:styleId="Textoindependienteprimerasangra2Car">
    <w:name w:val="Texto independiente primera sangría 2 Car"/>
    <w:basedOn w:val="SangradetextonormalCar1"/>
    <w:link w:val="Textoindependienteprimerasangra2"/>
    <w:uiPriority w:val="99"/>
    <w:rsid w:val="008C196B"/>
    <w:rPr>
      <w:rFonts w:cs="Mangal"/>
      <w:kern w:val="3"/>
      <w:sz w:val="24"/>
      <w:szCs w:val="21"/>
      <w:lang w:val="es-CO" w:eastAsia="zh-CN" w:bidi="hi-IN"/>
    </w:rPr>
  </w:style>
  <w:style w:type="paragraph" w:customStyle="1" w:styleId="LO-Normal3">
    <w:name w:val="LO-Normal3"/>
    <w:rsid w:val="00ED1CEC"/>
    <w:pPr>
      <w:widowControl w:val="0"/>
      <w:suppressAutoHyphens/>
      <w:autoSpaceDN/>
      <w:textAlignment w:val="auto"/>
    </w:pPr>
    <w:rPr>
      <w:sz w:val="24"/>
      <w:szCs w:val="24"/>
      <w:lang w:bidi="hi-IN"/>
    </w:rPr>
  </w:style>
  <w:style w:type="character" w:customStyle="1" w:styleId="baj">
    <w:name w:val="b_aj"/>
    <w:basedOn w:val="Fuentedeprrafopredeter"/>
    <w:rsid w:val="0086493B"/>
  </w:style>
  <w:style w:type="character" w:customStyle="1" w:styleId="Ttulo6Car">
    <w:name w:val="Título 6 Car"/>
    <w:basedOn w:val="Fuentedeprrafopredeter"/>
    <w:link w:val="Ttulo6"/>
    <w:uiPriority w:val="9"/>
    <w:semiHidden/>
    <w:rsid w:val="002F634A"/>
    <w:rPr>
      <w:rFonts w:asciiTheme="majorHAnsi" w:eastAsiaTheme="majorEastAsia" w:hAnsiTheme="majorHAnsi" w:cs="Mangal"/>
      <w:color w:val="1F3763" w:themeColor="accent1" w:themeShade="7F"/>
      <w:kern w:val="3"/>
      <w:sz w:val="24"/>
      <w:szCs w:val="21"/>
      <w:lang w:val="es-CO" w:eastAsia="zh-CN" w:bidi="hi-IN"/>
    </w:rPr>
  </w:style>
  <w:style w:type="paragraph" w:customStyle="1" w:styleId="bordeespecial">
    <w:name w:val="borde_especial"/>
    <w:basedOn w:val="Normal"/>
    <w:rsid w:val="002F634A"/>
    <w:pPr>
      <w:widowControl/>
      <w:suppressAutoHyphens w:val="0"/>
      <w:autoSpaceDN/>
      <w:spacing w:before="100" w:beforeAutospacing="1" w:after="100" w:afterAutospacing="1"/>
      <w:textAlignment w:val="auto"/>
    </w:pPr>
    <w:rPr>
      <w:rFonts w:eastAsia="Times New Roman" w:cs="Times New Roman"/>
      <w:kern w:val="0"/>
      <w:lang w:eastAsia="es-CO" w:bidi="ar-SA"/>
    </w:rPr>
  </w:style>
  <w:style w:type="paragraph" w:customStyle="1" w:styleId="pa12">
    <w:name w:val="pa12"/>
    <w:basedOn w:val="Normal"/>
    <w:rsid w:val="00554591"/>
    <w:pPr>
      <w:widowControl/>
      <w:suppressAutoHyphens w:val="0"/>
      <w:autoSpaceDN/>
      <w:spacing w:before="100" w:beforeAutospacing="1" w:after="100" w:afterAutospacing="1"/>
      <w:textAlignment w:val="auto"/>
    </w:pPr>
    <w:rPr>
      <w:rFonts w:eastAsia="Times New Roman" w:cs="Times New Roman"/>
      <w:kern w:val="0"/>
      <w:lang w:eastAsia="es-CO" w:bidi="ar-SA"/>
    </w:rPr>
  </w:style>
  <w:style w:type="paragraph" w:customStyle="1" w:styleId="default0">
    <w:name w:val="default"/>
    <w:basedOn w:val="Normal"/>
    <w:rsid w:val="00554591"/>
    <w:pPr>
      <w:widowControl/>
      <w:suppressAutoHyphens w:val="0"/>
      <w:autoSpaceDN/>
      <w:spacing w:before="100" w:beforeAutospacing="1" w:after="100" w:afterAutospacing="1"/>
      <w:textAlignment w:val="auto"/>
    </w:pPr>
    <w:rPr>
      <w:rFonts w:eastAsia="Times New Roman" w:cs="Times New Roman"/>
      <w:kern w:val="0"/>
      <w:lang w:eastAsia="es-CO" w:bidi="ar-SA"/>
    </w:rPr>
  </w:style>
  <w:style w:type="paragraph" w:styleId="Textonotapie">
    <w:name w:val="footnote text"/>
    <w:basedOn w:val="Normal"/>
    <w:link w:val="TextonotapieCar"/>
    <w:uiPriority w:val="99"/>
    <w:semiHidden/>
    <w:rsid w:val="00906308"/>
    <w:pPr>
      <w:widowControl/>
      <w:suppressAutoHyphens w:val="0"/>
      <w:autoSpaceDN/>
      <w:textAlignment w:val="auto"/>
    </w:pPr>
    <w:rPr>
      <w:rFonts w:eastAsia="Times New Roman" w:cs="Times New Roman"/>
      <w:kern w:val="0"/>
      <w:sz w:val="20"/>
      <w:szCs w:val="20"/>
      <w:lang w:val="es-ES_tradnl" w:eastAsia="es-ES" w:bidi="ar-SA"/>
    </w:rPr>
  </w:style>
  <w:style w:type="character" w:customStyle="1" w:styleId="TextonotapieCar">
    <w:name w:val="Texto nota pie Car"/>
    <w:basedOn w:val="Fuentedeprrafopredeter"/>
    <w:link w:val="Textonotapie"/>
    <w:uiPriority w:val="99"/>
    <w:semiHidden/>
    <w:rsid w:val="00906308"/>
    <w:rPr>
      <w:rFonts w:eastAsia="Times New Roman" w:cs="Times New Roman"/>
      <w:lang w:val="es-ES_tradnl"/>
    </w:rPr>
  </w:style>
  <w:style w:type="character" w:styleId="Refdenotaalpie">
    <w:name w:val="footnote reference"/>
    <w:basedOn w:val="Fuentedeprrafopredeter"/>
    <w:uiPriority w:val="99"/>
    <w:semiHidden/>
    <w:rsid w:val="00906308"/>
    <w:rPr>
      <w:vertAlign w:val="superscript"/>
    </w:rPr>
  </w:style>
  <w:style w:type="paragraph" w:customStyle="1" w:styleId="paragraph">
    <w:name w:val="paragraph"/>
    <w:basedOn w:val="Normal"/>
    <w:rsid w:val="00C9326A"/>
    <w:pPr>
      <w:widowControl/>
      <w:suppressAutoHyphens w:val="0"/>
      <w:autoSpaceDN/>
      <w:spacing w:before="100" w:beforeAutospacing="1" w:after="100" w:afterAutospacing="1"/>
      <w:textAlignment w:val="auto"/>
    </w:pPr>
    <w:rPr>
      <w:rFonts w:eastAsia="Times New Roman" w:cs="Times New Roman"/>
      <w:kern w:val="0"/>
      <w:lang w:eastAsia="es-CO" w:bidi="ar-SA"/>
    </w:rPr>
  </w:style>
  <w:style w:type="character" w:customStyle="1" w:styleId="normaltextrun">
    <w:name w:val="normaltextrun"/>
    <w:basedOn w:val="Fuentedeprrafopredeter"/>
    <w:rsid w:val="00C9326A"/>
  </w:style>
  <w:style w:type="character" w:styleId="nfasissutil">
    <w:name w:val="Subtle Emphasis"/>
    <w:basedOn w:val="Fuentedeprrafopredeter"/>
    <w:uiPriority w:val="19"/>
    <w:qFormat/>
    <w:rsid w:val="005F1CAC"/>
    <w:rPr>
      <w:i/>
      <w:iCs/>
      <w:color w:val="404040" w:themeColor="text1" w:themeTint="BF"/>
    </w:rPr>
  </w:style>
  <w:style w:type="character" w:customStyle="1" w:styleId="Mencinsinresolver1">
    <w:name w:val="Mención sin resolver1"/>
    <w:basedOn w:val="Fuentedeprrafopredeter"/>
    <w:uiPriority w:val="99"/>
    <w:semiHidden/>
    <w:unhideWhenUsed/>
    <w:rsid w:val="00E13BCD"/>
    <w:rPr>
      <w:color w:val="605E5C"/>
      <w:shd w:val="clear" w:color="auto" w:fill="E1DFDD"/>
    </w:rPr>
  </w:style>
  <w:style w:type="paragraph" w:customStyle="1" w:styleId="Cuerpodetexto">
    <w:name w:val="Cuerpo de texto"/>
    <w:basedOn w:val="Normal"/>
    <w:rsid w:val="00832686"/>
    <w:pPr>
      <w:widowControl/>
      <w:spacing w:after="120" w:line="276" w:lineRule="auto"/>
    </w:pPr>
    <w:rPr>
      <w:rFonts w:ascii="Calibri" w:eastAsia="Calibri" w:hAnsi="Calibri" w:cs="Times New Roman"/>
      <w:kern w:val="0"/>
      <w:sz w:val="22"/>
      <w:szCs w:val="22"/>
      <w:lang w:val="es-E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10350">
      <w:bodyDiv w:val="1"/>
      <w:marLeft w:val="0"/>
      <w:marRight w:val="0"/>
      <w:marTop w:val="0"/>
      <w:marBottom w:val="0"/>
      <w:divBdr>
        <w:top w:val="none" w:sz="0" w:space="0" w:color="auto"/>
        <w:left w:val="none" w:sz="0" w:space="0" w:color="auto"/>
        <w:bottom w:val="none" w:sz="0" w:space="0" w:color="auto"/>
        <w:right w:val="none" w:sz="0" w:space="0" w:color="auto"/>
      </w:divBdr>
      <w:divsChild>
        <w:div w:id="478115446">
          <w:marLeft w:val="0"/>
          <w:marRight w:val="0"/>
          <w:marTop w:val="0"/>
          <w:marBottom w:val="0"/>
          <w:divBdr>
            <w:top w:val="none" w:sz="0" w:space="0" w:color="auto"/>
            <w:left w:val="none" w:sz="0" w:space="0" w:color="auto"/>
            <w:bottom w:val="none" w:sz="0" w:space="0" w:color="auto"/>
            <w:right w:val="none" w:sz="0" w:space="0" w:color="auto"/>
          </w:divBdr>
        </w:div>
        <w:div w:id="866019306">
          <w:marLeft w:val="0"/>
          <w:marRight w:val="0"/>
          <w:marTop w:val="0"/>
          <w:marBottom w:val="0"/>
          <w:divBdr>
            <w:top w:val="none" w:sz="0" w:space="0" w:color="auto"/>
            <w:left w:val="none" w:sz="0" w:space="0" w:color="auto"/>
            <w:bottom w:val="none" w:sz="0" w:space="0" w:color="auto"/>
            <w:right w:val="none" w:sz="0" w:space="0" w:color="auto"/>
          </w:divBdr>
        </w:div>
      </w:divsChild>
    </w:div>
    <w:div w:id="55126780">
      <w:bodyDiv w:val="1"/>
      <w:marLeft w:val="0"/>
      <w:marRight w:val="0"/>
      <w:marTop w:val="0"/>
      <w:marBottom w:val="0"/>
      <w:divBdr>
        <w:top w:val="none" w:sz="0" w:space="0" w:color="auto"/>
        <w:left w:val="none" w:sz="0" w:space="0" w:color="auto"/>
        <w:bottom w:val="none" w:sz="0" w:space="0" w:color="auto"/>
        <w:right w:val="none" w:sz="0" w:space="0" w:color="auto"/>
      </w:divBdr>
    </w:div>
    <w:div w:id="100073490">
      <w:bodyDiv w:val="1"/>
      <w:marLeft w:val="0"/>
      <w:marRight w:val="0"/>
      <w:marTop w:val="0"/>
      <w:marBottom w:val="0"/>
      <w:divBdr>
        <w:top w:val="none" w:sz="0" w:space="0" w:color="auto"/>
        <w:left w:val="none" w:sz="0" w:space="0" w:color="auto"/>
        <w:bottom w:val="none" w:sz="0" w:space="0" w:color="auto"/>
        <w:right w:val="none" w:sz="0" w:space="0" w:color="auto"/>
      </w:divBdr>
    </w:div>
    <w:div w:id="113864520">
      <w:bodyDiv w:val="1"/>
      <w:marLeft w:val="0"/>
      <w:marRight w:val="0"/>
      <w:marTop w:val="0"/>
      <w:marBottom w:val="0"/>
      <w:divBdr>
        <w:top w:val="none" w:sz="0" w:space="0" w:color="auto"/>
        <w:left w:val="none" w:sz="0" w:space="0" w:color="auto"/>
        <w:bottom w:val="none" w:sz="0" w:space="0" w:color="auto"/>
        <w:right w:val="none" w:sz="0" w:space="0" w:color="auto"/>
      </w:divBdr>
      <w:divsChild>
        <w:div w:id="1585188628">
          <w:marLeft w:val="0"/>
          <w:marRight w:val="0"/>
          <w:marTop w:val="0"/>
          <w:marBottom w:val="0"/>
          <w:divBdr>
            <w:top w:val="none" w:sz="0" w:space="0" w:color="auto"/>
            <w:left w:val="none" w:sz="0" w:space="0" w:color="auto"/>
            <w:bottom w:val="none" w:sz="0" w:space="0" w:color="auto"/>
            <w:right w:val="none" w:sz="0" w:space="0" w:color="auto"/>
          </w:divBdr>
          <w:divsChild>
            <w:div w:id="22248676">
              <w:marLeft w:val="0"/>
              <w:marRight w:val="0"/>
              <w:marTop w:val="0"/>
              <w:marBottom w:val="0"/>
              <w:divBdr>
                <w:top w:val="none" w:sz="0" w:space="0" w:color="auto"/>
                <w:left w:val="none" w:sz="0" w:space="0" w:color="auto"/>
                <w:bottom w:val="none" w:sz="0" w:space="0" w:color="auto"/>
                <w:right w:val="none" w:sz="0" w:space="0" w:color="auto"/>
              </w:divBdr>
            </w:div>
            <w:div w:id="32772663">
              <w:marLeft w:val="0"/>
              <w:marRight w:val="0"/>
              <w:marTop w:val="0"/>
              <w:marBottom w:val="0"/>
              <w:divBdr>
                <w:top w:val="none" w:sz="0" w:space="0" w:color="auto"/>
                <w:left w:val="none" w:sz="0" w:space="0" w:color="auto"/>
                <w:bottom w:val="none" w:sz="0" w:space="0" w:color="auto"/>
                <w:right w:val="none" w:sz="0" w:space="0" w:color="auto"/>
              </w:divBdr>
            </w:div>
            <w:div w:id="91707101">
              <w:marLeft w:val="0"/>
              <w:marRight w:val="0"/>
              <w:marTop w:val="0"/>
              <w:marBottom w:val="0"/>
              <w:divBdr>
                <w:top w:val="none" w:sz="0" w:space="0" w:color="auto"/>
                <w:left w:val="none" w:sz="0" w:space="0" w:color="auto"/>
                <w:bottom w:val="none" w:sz="0" w:space="0" w:color="auto"/>
                <w:right w:val="none" w:sz="0" w:space="0" w:color="auto"/>
              </w:divBdr>
            </w:div>
            <w:div w:id="110561860">
              <w:marLeft w:val="0"/>
              <w:marRight w:val="0"/>
              <w:marTop w:val="0"/>
              <w:marBottom w:val="0"/>
              <w:divBdr>
                <w:top w:val="none" w:sz="0" w:space="0" w:color="auto"/>
                <w:left w:val="none" w:sz="0" w:space="0" w:color="auto"/>
                <w:bottom w:val="none" w:sz="0" w:space="0" w:color="auto"/>
                <w:right w:val="none" w:sz="0" w:space="0" w:color="auto"/>
              </w:divBdr>
            </w:div>
            <w:div w:id="188181848">
              <w:marLeft w:val="0"/>
              <w:marRight w:val="0"/>
              <w:marTop w:val="0"/>
              <w:marBottom w:val="0"/>
              <w:divBdr>
                <w:top w:val="none" w:sz="0" w:space="0" w:color="auto"/>
                <w:left w:val="none" w:sz="0" w:space="0" w:color="auto"/>
                <w:bottom w:val="none" w:sz="0" w:space="0" w:color="auto"/>
                <w:right w:val="none" w:sz="0" w:space="0" w:color="auto"/>
              </w:divBdr>
            </w:div>
            <w:div w:id="247662456">
              <w:marLeft w:val="0"/>
              <w:marRight w:val="0"/>
              <w:marTop w:val="0"/>
              <w:marBottom w:val="0"/>
              <w:divBdr>
                <w:top w:val="none" w:sz="0" w:space="0" w:color="auto"/>
                <w:left w:val="none" w:sz="0" w:space="0" w:color="auto"/>
                <w:bottom w:val="none" w:sz="0" w:space="0" w:color="auto"/>
                <w:right w:val="none" w:sz="0" w:space="0" w:color="auto"/>
              </w:divBdr>
            </w:div>
            <w:div w:id="252587414">
              <w:marLeft w:val="0"/>
              <w:marRight w:val="0"/>
              <w:marTop w:val="0"/>
              <w:marBottom w:val="0"/>
              <w:divBdr>
                <w:top w:val="none" w:sz="0" w:space="0" w:color="auto"/>
                <w:left w:val="none" w:sz="0" w:space="0" w:color="auto"/>
                <w:bottom w:val="none" w:sz="0" w:space="0" w:color="auto"/>
                <w:right w:val="none" w:sz="0" w:space="0" w:color="auto"/>
              </w:divBdr>
            </w:div>
            <w:div w:id="501051643">
              <w:marLeft w:val="0"/>
              <w:marRight w:val="0"/>
              <w:marTop w:val="0"/>
              <w:marBottom w:val="0"/>
              <w:divBdr>
                <w:top w:val="none" w:sz="0" w:space="0" w:color="auto"/>
                <w:left w:val="none" w:sz="0" w:space="0" w:color="auto"/>
                <w:bottom w:val="none" w:sz="0" w:space="0" w:color="auto"/>
                <w:right w:val="none" w:sz="0" w:space="0" w:color="auto"/>
              </w:divBdr>
            </w:div>
            <w:div w:id="623780051">
              <w:marLeft w:val="0"/>
              <w:marRight w:val="0"/>
              <w:marTop w:val="0"/>
              <w:marBottom w:val="0"/>
              <w:divBdr>
                <w:top w:val="none" w:sz="0" w:space="0" w:color="auto"/>
                <w:left w:val="none" w:sz="0" w:space="0" w:color="auto"/>
                <w:bottom w:val="none" w:sz="0" w:space="0" w:color="auto"/>
                <w:right w:val="none" w:sz="0" w:space="0" w:color="auto"/>
              </w:divBdr>
            </w:div>
            <w:div w:id="674648299">
              <w:marLeft w:val="0"/>
              <w:marRight w:val="0"/>
              <w:marTop w:val="0"/>
              <w:marBottom w:val="0"/>
              <w:divBdr>
                <w:top w:val="none" w:sz="0" w:space="0" w:color="auto"/>
                <w:left w:val="none" w:sz="0" w:space="0" w:color="auto"/>
                <w:bottom w:val="none" w:sz="0" w:space="0" w:color="auto"/>
                <w:right w:val="none" w:sz="0" w:space="0" w:color="auto"/>
              </w:divBdr>
            </w:div>
            <w:div w:id="677268129">
              <w:marLeft w:val="0"/>
              <w:marRight w:val="0"/>
              <w:marTop w:val="0"/>
              <w:marBottom w:val="0"/>
              <w:divBdr>
                <w:top w:val="none" w:sz="0" w:space="0" w:color="auto"/>
                <w:left w:val="none" w:sz="0" w:space="0" w:color="auto"/>
                <w:bottom w:val="none" w:sz="0" w:space="0" w:color="auto"/>
                <w:right w:val="none" w:sz="0" w:space="0" w:color="auto"/>
              </w:divBdr>
            </w:div>
            <w:div w:id="713505698">
              <w:marLeft w:val="0"/>
              <w:marRight w:val="0"/>
              <w:marTop w:val="0"/>
              <w:marBottom w:val="0"/>
              <w:divBdr>
                <w:top w:val="none" w:sz="0" w:space="0" w:color="auto"/>
                <w:left w:val="none" w:sz="0" w:space="0" w:color="auto"/>
                <w:bottom w:val="none" w:sz="0" w:space="0" w:color="auto"/>
                <w:right w:val="none" w:sz="0" w:space="0" w:color="auto"/>
              </w:divBdr>
            </w:div>
            <w:div w:id="716393172">
              <w:marLeft w:val="0"/>
              <w:marRight w:val="0"/>
              <w:marTop w:val="0"/>
              <w:marBottom w:val="0"/>
              <w:divBdr>
                <w:top w:val="none" w:sz="0" w:space="0" w:color="auto"/>
                <w:left w:val="none" w:sz="0" w:space="0" w:color="auto"/>
                <w:bottom w:val="none" w:sz="0" w:space="0" w:color="auto"/>
                <w:right w:val="none" w:sz="0" w:space="0" w:color="auto"/>
              </w:divBdr>
            </w:div>
            <w:div w:id="718820345">
              <w:marLeft w:val="0"/>
              <w:marRight w:val="0"/>
              <w:marTop w:val="0"/>
              <w:marBottom w:val="0"/>
              <w:divBdr>
                <w:top w:val="none" w:sz="0" w:space="0" w:color="auto"/>
                <w:left w:val="none" w:sz="0" w:space="0" w:color="auto"/>
                <w:bottom w:val="none" w:sz="0" w:space="0" w:color="auto"/>
                <w:right w:val="none" w:sz="0" w:space="0" w:color="auto"/>
              </w:divBdr>
            </w:div>
            <w:div w:id="802769696">
              <w:marLeft w:val="0"/>
              <w:marRight w:val="0"/>
              <w:marTop w:val="0"/>
              <w:marBottom w:val="0"/>
              <w:divBdr>
                <w:top w:val="none" w:sz="0" w:space="0" w:color="auto"/>
                <w:left w:val="none" w:sz="0" w:space="0" w:color="auto"/>
                <w:bottom w:val="none" w:sz="0" w:space="0" w:color="auto"/>
                <w:right w:val="none" w:sz="0" w:space="0" w:color="auto"/>
              </w:divBdr>
            </w:div>
            <w:div w:id="814107182">
              <w:marLeft w:val="0"/>
              <w:marRight w:val="0"/>
              <w:marTop w:val="0"/>
              <w:marBottom w:val="0"/>
              <w:divBdr>
                <w:top w:val="none" w:sz="0" w:space="0" w:color="auto"/>
                <w:left w:val="none" w:sz="0" w:space="0" w:color="auto"/>
                <w:bottom w:val="none" w:sz="0" w:space="0" w:color="auto"/>
                <w:right w:val="none" w:sz="0" w:space="0" w:color="auto"/>
              </w:divBdr>
            </w:div>
            <w:div w:id="852497255">
              <w:marLeft w:val="0"/>
              <w:marRight w:val="0"/>
              <w:marTop w:val="0"/>
              <w:marBottom w:val="0"/>
              <w:divBdr>
                <w:top w:val="none" w:sz="0" w:space="0" w:color="auto"/>
                <w:left w:val="none" w:sz="0" w:space="0" w:color="auto"/>
                <w:bottom w:val="none" w:sz="0" w:space="0" w:color="auto"/>
                <w:right w:val="none" w:sz="0" w:space="0" w:color="auto"/>
              </w:divBdr>
            </w:div>
            <w:div w:id="864248355">
              <w:marLeft w:val="0"/>
              <w:marRight w:val="0"/>
              <w:marTop w:val="0"/>
              <w:marBottom w:val="0"/>
              <w:divBdr>
                <w:top w:val="none" w:sz="0" w:space="0" w:color="auto"/>
                <w:left w:val="none" w:sz="0" w:space="0" w:color="auto"/>
                <w:bottom w:val="none" w:sz="0" w:space="0" w:color="auto"/>
                <w:right w:val="none" w:sz="0" w:space="0" w:color="auto"/>
              </w:divBdr>
            </w:div>
            <w:div w:id="904801303">
              <w:marLeft w:val="0"/>
              <w:marRight w:val="0"/>
              <w:marTop w:val="0"/>
              <w:marBottom w:val="0"/>
              <w:divBdr>
                <w:top w:val="none" w:sz="0" w:space="0" w:color="auto"/>
                <w:left w:val="none" w:sz="0" w:space="0" w:color="auto"/>
                <w:bottom w:val="none" w:sz="0" w:space="0" w:color="auto"/>
                <w:right w:val="none" w:sz="0" w:space="0" w:color="auto"/>
              </w:divBdr>
            </w:div>
            <w:div w:id="993797652">
              <w:marLeft w:val="0"/>
              <w:marRight w:val="0"/>
              <w:marTop w:val="0"/>
              <w:marBottom w:val="0"/>
              <w:divBdr>
                <w:top w:val="none" w:sz="0" w:space="0" w:color="auto"/>
                <w:left w:val="none" w:sz="0" w:space="0" w:color="auto"/>
                <w:bottom w:val="none" w:sz="0" w:space="0" w:color="auto"/>
                <w:right w:val="none" w:sz="0" w:space="0" w:color="auto"/>
              </w:divBdr>
            </w:div>
            <w:div w:id="1089618520">
              <w:marLeft w:val="0"/>
              <w:marRight w:val="0"/>
              <w:marTop w:val="0"/>
              <w:marBottom w:val="0"/>
              <w:divBdr>
                <w:top w:val="none" w:sz="0" w:space="0" w:color="auto"/>
                <w:left w:val="none" w:sz="0" w:space="0" w:color="auto"/>
                <w:bottom w:val="none" w:sz="0" w:space="0" w:color="auto"/>
                <w:right w:val="none" w:sz="0" w:space="0" w:color="auto"/>
              </w:divBdr>
            </w:div>
            <w:div w:id="1351487838">
              <w:marLeft w:val="0"/>
              <w:marRight w:val="0"/>
              <w:marTop w:val="0"/>
              <w:marBottom w:val="0"/>
              <w:divBdr>
                <w:top w:val="none" w:sz="0" w:space="0" w:color="auto"/>
                <w:left w:val="none" w:sz="0" w:space="0" w:color="auto"/>
                <w:bottom w:val="none" w:sz="0" w:space="0" w:color="auto"/>
                <w:right w:val="none" w:sz="0" w:space="0" w:color="auto"/>
              </w:divBdr>
            </w:div>
            <w:div w:id="1375151954">
              <w:marLeft w:val="0"/>
              <w:marRight w:val="0"/>
              <w:marTop w:val="0"/>
              <w:marBottom w:val="0"/>
              <w:divBdr>
                <w:top w:val="none" w:sz="0" w:space="0" w:color="auto"/>
                <w:left w:val="none" w:sz="0" w:space="0" w:color="auto"/>
                <w:bottom w:val="none" w:sz="0" w:space="0" w:color="auto"/>
                <w:right w:val="none" w:sz="0" w:space="0" w:color="auto"/>
              </w:divBdr>
            </w:div>
            <w:div w:id="1403602174">
              <w:marLeft w:val="0"/>
              <w:marRight w:val="0"/>
              <w:marTop w:val="0"/>
              <w:marBottom w:val="0"/>
              <w:divBdr>
                <w:top w:val="none" w:sz="0" w:space="0" w:color="auto"/>
                <w:left w:val="none" w:sz="0" w:space="0" w:color="auto"/>
                <w:bottom w:val="none" w:sz="0" w:space="0" w:color="auto"/>
                <w:right w:val="none" w:sz="0" w:space="0" w:color="auto"/>
              </w:divBdr>
            </w:div>
            <w:div w:id="1433668446">
              <w:marLeft w:val="0"/>
              <w:marRight w:val="0"/>
              <w:marTop w:val="0"/>
              <w:marBottom w:val="0"/>
              <w:divBdr>
                <w:top w:val="none" w:sz="0" w:space="0" w:color="auto"/>
                <w:left w:val="none" w:sz="0" w:space="0" w:color="auto"/>
                <w:bottom w:val="none" w:sz="0" w:space="0" w:color="auto"/>
                <w:right w:val="none" w:sz="0" w:space="0" w:color="auto"/>
              </w:divBdr>
            </w:div>
            <w:div w:id="1442918314">
              <w:marLeft w:val="0"/>
              <w:marRight w:val="0"/>
              <w:marTop w:val="0"/>
              <w:marBottom w:val="0"/>
              <w:divBdr>
                <w:top w:val="none" w:sz="0" w:space="0" w:color="auto"/>
                <w:left w:val="none" w:sz="0" w:space="0" w:color="auto"/>
                <w:bottom w:val="none" w:sz="0" w:space="0" w:color="auto"/>
                <w:right w:val="none" w:sz="0" w:space="0" w:color="auto"/>
              </w:divBdr>
            </w:div>
            <w:div w:id="1455253793">
              <w:marLeft w:val="0"/>
              <w:marRight w:val="0"/>
              <w:marTop w:val="0"/>
              <w:marBottom w:val="0"/>
              <w:divBdr>
                <w:top w:val="none" w:sz="0" w:space="0" w:color="auto"/>
                <w:left w:val="none" w:sz="0" w:space="0" w:color="auto"/>
                <w:bottom w:val="none" w:sz="0" w:space="0" w:color="auto"/>
                <w:right w:val="none" w:sz="0" w:space="0" w:color="auto"/>
              </w:divBdr>
            </w:div>
            <w:div w:id="1549026696">
              <w:marLeft w:val="0"/>
              <w:marRight w:val="0"/>
              <w:marTop w:val="0"/>
              <w:marBottom w:val="0"/>
              <w:divBdr>
                <w:top w:val="none" w:sz="0" w:space="0" w:color="auto"/>
                <w:left w:val="none" w:sz="0" w:space="0" w:color="auto"/>
                <w:bottom w:val="none" w:sz="0" w:space="0" w:color="auto"/>
                <w:right w:val="none" w:sz="0" w:space="0" w:color="auto"/>
              </w:divBdr>
            </w:div>
            <w:div w:id="1586451435">
              <w:marLeft w:val="0"/>
              <w:marRight w:val="0"/>
              <w:marTop w:val="0"/>
              <w:marBottom w:val="0"/>
              <w:divBdr>
                <w:top w:val="none" w:sz="0" w:space="0" w:color="auto"/>
                <w:left w:val="none" w:sz="0" w:space="0" w:color="auto"/>
                <w:bottom w:val="none" w:sz="0" w:space="0" w:color="auto"/>
                <w:right w:val="none" w:sz="0" w:space="0" w:color="auto"/>
              </w:divBdr>
            </w:div>
            <w:div w:id="1609384330">
              <w:marLeft w:val="0"/>
              <w:marRight w:val="0"/>
              <w:marTop w:val="0"/>
              <w:marBottom w:val="0"/>
              <w:divBdr>
                <w:top w:val="none" w:sz="0" w:space="0" w:color="auto"/>
                <w:left w:val="none" w:sz="0" w:space="0" w:color="auto"/>
                <w:bottom w:val="none" w:sz="0" w:space="0" w:color="auto"/>
                <w:right w:val="none" w:sz="0" w:space="0" w:color="auto"/>
              </w:divBdr>
            </w:div>
            <w:div w:id="1654945817">
              <w:marLeft w:val="0"/>
              <w:marRight w:val="0"/>
              <w:marTop w:val="0"/>
              <w:marBottom w:val="0"/>
              <w:divBdr>
                <w:top w:val="none" w:sz="0" w:space="0" w:color="auto"/>
                <w:left w:val="none" w:sz="0" w:space="0" w:color="auto"/>
                <w:bottom w:val="none" w:sz="0" w:space="0" w:color="auto"/>
                <w:right w:val="none" w:sz="0" w:space="0" w:color="auto"/>
              </w:divBdr>
            </w:div>
            <w:div w:id="1723626892">
              <w:marLeft w:val="0"/>
              <w:marRight w:val="0"/>
              <w:marTop w:val="0"/>
              <w:marBottom w:val="0"/>
              <w:divBdr>
                <w:top w:val="none" w:sz="0" w:space="0" w:color="auto"/>
                <w:left w:val="none" w:sz="0" w:space="0" w:color="auto"/>
                <w:bottom w:val="none" w:sz="0" w:space="0" w:color="auto"/>
                <w:right w:val="none" w:sz="0" w:space="0" w:color="auto"/>
              </w:divBdr>
            </w:div>
            <w:div w:id="1794521559">
              <w:marLeft w:val="0"/>
              <w:marRight w:val="0"/>
              <w:marTop w:val="0"/>
              <w:marBottom w:val="0"/>
              <w:divBdr>
                <w:top w:val="none" w:sz="0" w:space="0" w:color="auto"/>
                <w:left w:val="none" w:sz="0" w:space="0" w:color="auto"/>
                <w:bottom w:val="none" w:sz="0" w:space="0" w:color="auto"/>
                <w:right w:val="none" w:sz="0" w:space="0" w:color="auto"/>
              </w:divBdr>
            </w:div>
            <w:div w:id="1810131102">
              <w:marLeft w:val="0"/>
              <w:marRight w:val="0"/>
              <w:marTop w:val="0"/>
              <w:marBottom w:val="0"/>
              <w:divBdr>
                <w:top w:val="none" w:sz="0" w:space="0" w:color="auto"/>
                <w:left w:val="none" w:sz="0" w:space="0" w:color="auto"/>
                <w:bottom w:val="none" w:sz="0" w:space="0" w:color="auto"/>
                <w:right w:val="none" w:sz="0" w:space="0" w:color="auto"/>
              </w:divBdr>
            </w:div>
            <w:div w:id="1897087933">
              <w:marLeft w:val="0"/>
              <w:marRight w:val="0"/>
              <w:marTop w:val="0"/>
              <w:marBottom w:val="0"/>
              <w:divBdr>
                <w:top w:val="none" w:sz="0" w:space="0" w:color="auto"/>
                <w:left w:val="none" w:sz="0" w:space="0" w:color="auto"/>
                <w:bottom w:val="none" w:sz="0" w:space="0" w:color="auto"/>
                <w:right w:val="none" w:sz="0" w:space="0" w:color="auto"/>
              </w:divBdr>
            </w:div>
            <w:div w:id="1912887131">
              <w:marLeft w:val="0"/>
              <w:marRight w:val="0"/>
              <w:marTop w:val="0"/>
              <w:marBottom w:val="0"/>
              <w:divBdr>
                <w:top w:val="none" w:sz="0" w:space="0" w:color="auto"/>
                <w:left w:val="none" w:sz="0" w:space="0" w:color="auto"/>
                <w:bottom w:val="none" w:sz="0" w:space="0" w:color="auto"/>
                <w:right w:val="none" w:sz="0" w:space="0" w:color="auto"/>
              </w:divBdr>
            </w:div>
            <w:div w:id="1927183775">
              <w:marLeft w:val="0"/>
              <w:marRight w:val="0"/>
              <w:marTop w:val="0"/>
              <w:marBottom w:val="0"/>
              <w:divBdr>
                <w:top w:val="none" w:sz="0" w:space="0" w:color="auto"/>
                <w:left w:val="none" w:sz="0" w:space="0" w:color="auto"/>
                <w:bottom w:val="none" w:sz="0" w:space="0" w:color="auto"/>
                <w:right w:val="none" w:sz="0" w:space="0" w:color="auto"/>
              </w:divBdr>
            </w:div>
            <w:div w:id="1953853670">
              <w:marLeft w:val="0"/>
              <w:marRight w:val="0"/>
              <w:marTop w:val="0"/>
              <w:marBottom w:val="0"/>
              <w:divBdr>
                <w:top w:val="none" w:sz="0" w:space="0" w:color="auto"/>
                <w:left w:val="none" w:sz="0" w:space="0" w:color="auto"/>
                <w:bottom w:val="none" w:sz="0" w:space="0" w:color="auto"/>
                <w:right w:val="none" w:sz="0" w:space="0" w:color="auto"/>
              </w:divBdr>
            </w:div>
            <w:div w:id="1973172362">
              <w:marLeft w:val="0"/>
              <w:marRight w:val="0"/>
              <w:marTop w:val="0"/>
              <w:marBottom w:val="0"/>
              <w:divBdr>
                <w:top w:val="none" w:sz="0" w:space="0" w:color="auto"/>
                <w:left w:val="none" w:sz="0" w:space="0" w:color="auto"/>
                <w:bottom w:val="none" w:sz="0" w:space="0" w:color="auto"/>
                <w:right w:val="none" w:sz="0" w:space="0" w:color="auto"/>
              </w:divBdr>
            </w:div>
            <w:div w:id="1992902648">
              <w:marLeft w:val="0"/>
              <w:marRight w:val="0"/>
              <w:marTop w:val="0"/>
              <w:marBottom w:val="0"/>
              <w:divBdr>
                <w:top w:val="none" w:sz="0" w:space="0" w:color="auto"/>
                <w:left w:val="none" w:sz="0" w:space="0" w:color="auto"/>
                <w:bottom w:val="none" w:sz="0" w:space="0" w:color="auto"/>
                <w:right w:val="none" w:sz="0" w:space="0" w:color="auto"/>
              </w:divBdr>
            </w:div>
            <w:div w:id="1999989882">
              <w:marLeft w:val="0"/>
              <w:marRight w:val="0"/>
              <w:marTop w:val="0"/>
              <w:marBottom w:val="0"/>
              <w:divBdr>
                <w:top w:val="none" w:sz="0" w:space="0" w:color="auto"/>
                <w:left w:val="none" w:sz="0" w:space="0" w:color="auto"/>
                <w:bottom w:val="none" w:sz="0" w:space="0" w:color="auto"/>
                <w:right w:val="none" w:sz="0" w:space="0" w:color="auto"/>
              </w:divBdr>
            </w:div>
            <w:div w:id="2012179501">
              <w:marLeft w:val="0"/>
              <w:marRight w:val="0"/>
              <w:marTop w:val="0"/>
              <w:marBottom w:val="0"/>
              <w:divBdr>
                <w:top w:val="none" w:sz="0" w:space="0" w:color="auto"/>
                <w:left w:val="none" w:sz="0" w:space="0" w:color="auto"/>
                <w:bottom w:val="none" w:sz="0" w:space="0" w:color="auto"/>
                <w:right w:val="none" w:sz="0" w:space="0" w:color="auto"/>
              </w:divBdr>
            </w:div>
            <w:div w:id="204913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34021">
      <w:bodyDiv w:val="1"/>
      <w:marLeft w:val="0"/>
      <w:marRight w:val="0"/>
      <w:marTop w:val="0"/>
      <w:marBottom w:val="0"/>
      <w:divBdr>
        <w:top w:val="none" w:sz="0" w:space="0" w:color="auto"/>
        <w:left w:val="none" w:sz="0" w:space="0" w:color="auto"/>
        <w:bottom w:val="none" w:sz="0" w:space="0" w:color="auto"/>
        <w:right w:val="none" w:sz="0" w:space="0" w:color="auto"/>
      </w:divBdr>
    </w:div>
    <w:div w:id="229581543">
      <w:bodyDiv w:val="1"/>
      <w:marLeft w:val="0"/>
      <w:marRight w:val="0"/>
      <w:marTop w:val="0"/>
      <w:marBottom w:val="0"/>
      <w:divBdr>
        <w:top w:val="none" w:sz="0" w:space="0" w:color="auto"/>
        <w:left w:val="none" w:sz="0" w:space="0" w:color="auto"/>
        <w:bottom w:val="none" w:sz="0" w:space="0" w:color="auto"/>
        <w:right w:val="none" w:sz="0" w:space="0" w:color="auto"/>
      </w:divBdr>
    </w:div>
    <w:div w:id="250895473">
      <w:bodyDiv w:val="1"/>
      <w:marLeft w:val="0"/>
      <w:marRight w:val="0"/>
      <w:marTop w:val="0"/>
      <w:marBottom w:val="0"/>
      <w:divBdr>
        <w:top w:val="none" w:sz="0" w:space="0" w:color="auto"/>
        <w:left w:val="none" w:sz="0" w:space="0" w:color="auto"/>
        <w:bottom w:val="none" w:sz="0" w:space="0" w:color="auto"/>
        <w:right w:val="none" w:sz="0" w:space="0" w:color="auto"/>
      </w:divBdr>
    </w:div>
    <w:div w:id="329018342">
      <w:bodyDiv w:val="1"/>
      <w:marLeft w:val="0"/>
      <w:marRight w:val="0"/>
      <w:marTop w:val="0"/>
      <w:marBottom w:val="0"/>
      <w:divBdr>
        <w:top w:val="none" w:sz="0" w:space="0" w:color="auto"/>
        <w:left w:val="none" w:sz="0" w:space="0" w:color="auto"/>
        <w:bottom w:val="none" w:sz="0" w:space="0" w:color="auto"/>
        <w:right w:val="none" w:sz="0" w:space="0" w:color="auto"/>
      </w:divBdr>
      <w:divsChild>
        <w:div w:id="1785273283">
          <w:marLeft w:val="0"/>
          <w:marRight w:val="0"/>
          <w:marTop w:val="0"/>
          <w:marBottom w:val="0"/>
          <w:divBdr>
            <w:top w:val="none" w:sz="0" w:space="0" w:color="auto"/>
            <w:left w:val="none" w:sz="0" w:space="0" w:color="auto"/>
            <w:bottom w:val="none" w:sz="0" w:space="0" w:color="auto"/>
            <w:right w:val="none" w:sz="0" w:space="0" w:color="auto"/>
          </w:divBdr>
          <w:divsChild>
            <w:div w:id="1400711247">
              <w:marLeft w:val="0"/>
              <w:marRight w:val="0"/>
              <w:marTop w:val="0"/>
              <w:marBottom w:val="0"/>
              <w:divBdr>
                <w:top w:val="none" w:sz="0" w:space="0" w:color="auto"/>
                <w:left w:val="none" w:sz="0" w:space="0" w:color="auto"/>
                <w:bottom w:val="none" w:sz="0" w:space="0" w:color="auto"/>
                <w:right w:val="none" w:sz="0" w:space="0" w:color="auto"/>
              </w:divBdr>
              <w:divsChild>
                <w:div w:id="411508854">
                  <w:marLeft w:val="0"/>
                  <w:marRight w:val="0"/>
                  <w:marTop w:val="0"/>
                  <w:marBottom w:val="0"/>
                  <w:divBdr>
                    <w:top w:val="none" w:sz="0" w:space="0" w:color="auto"/>
                    <w:left w:val="none" w:sz="0" w:space="0" w:color="auto"/>
                    <w:bottom w:val="none" w:sz="0" w:space="0" w:color="auto"/>
                    <w:right w:val="none" w:sz="0" w:space="0" w:color="auto"/>
                  </w:divBdr>
                  <w:divsChild>
                    <w:div w:id="479421177">
                      <w:marLeft w:val="0"/>
                      <w:marRight w:val="0"/>
                      <w:marTop w:val="0"/>
                      <w:marBottom w:val="0"/>
                      <w:divBdr>
                        <w:top w:val="none" w:sz="0" w:space="0" w:color="auto"/>
                        <w:left w:val="none" w:sz="0" w:space="0" w:color="auto"/>
                        <w:bottom w:val="none" w:sz="0" w:space="0" w:color="auto"/>
                        <w:right w:val="none" w:sz="0" w:space="0" w:color="auto"/>
                      </w:divBdr>
                      <w:divsChild>
                        <w:div w:id="828136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5865133">
      <w:bodyDiv w:val="1"/>
      <w:marLeft w:val="0"/>
      <w:marRight w:val="0"/>
      <w:marTop w:val="0"/>
      <w:marBottom w:val="0"/>
      <w:divBdr>
        <w:top w:val="none" w:sz="0" w:space="0" w:color="auto"/>
        <w:left w:val="none" w:sz="0" w:space="0" w:color="auto"/>
        <w:bottom w:val="none" w:sz="0" w:space="0" w:color="auto"/>
        <w:right w:val="none" w:sz="0" w:space="0" w:color="auto"/>
      </w:divBdr>
    </w:div>
    <w:div w:id="441153052">
      <w:bodyDiv w:val="1"/>
      <w:marLeft w:val="0"/>
      <w:marRight w:val="0"/>
      <w:marTop w:val="0"/>
      <w:marBottom w:val="0"/>
      <w:divBdr>
        <w:top w:val="none" w:sz="0" w:space="0" w:color="auto"/>
        <w:left w:val="none" w:sz="0" w:space="0" w:color="auto"/>
        <w:bottom w:val="none" w:sz="0" w:space="0" w:color="auto"/>
        <w:right w:val="none" w:sz="0" w:space="0" w:color="auto"/>
      </w:divBdr>
    </w:div>
    <w:div w:id="476847847">
      <w:bodyDiv w:val="1"/>
      <w:marLeft w:val="0"/>
      <w:marRight w:val="0"/>
      <w:marTop w:val="0"/>
      <w:marBottom w:val="0"/>
      <w:divBdr>
        <w:top w:val="none" w:sz="0" w:space="0" w:color="auto"/>
        <w:left w:val="none" w:sz="0" w:space="0" w:color="auto"/>
        <w:bottom w:val="none" w:sz="0" w:space="0" w:color="auto"/>
        <w:right w:val="none" w:sz="0" w:space="0" w:color="auto"/>
      </w:divBdr>
    </w:div>
    <w:div w:id="521745566">
      <w:bodyDiv w:val="1"/>
      <w:marLeft w:val="0"/>
      <w:marRight w:val="0"/>
      <w:marTop w:val="0"/>
      <w:marBottom w:val="0"/>
      <w:divBdr>
        <w:top w:val="none" w:sz="0" w:space="0" w:color="auto"/>
        <w:left w:val="none" w:sz="0" w:space="0" w:color="auto"/>
        <w:bottom w:val="none" w:sz="0" w:space="0" w:color="auto"/>
        <w:right w:val="none" w:sz="0" w:space="0" w:color="auto"/>
      </w:divBdr>
    </w:div>
    <w:div w:id="527720117">
      <w:bodyDiv w:val="1"/>
      <w:marLeft w:val="0"/>
      <w:marRight w:val="0"/>
      <w:marTop w:val="0"/>
      <w:marBottom w:val="0"/>
      <w:divBdr>
        <w:top w:val="none" w:sz="0" w:space="0" w:color="auto"/>
        <w:left w:val="none" w:sz="0" w:space="0" w:color="auto"/>
        <w:bottom w:val="none" w:sz="0" w:space="0" w:color="auto"/>
        <w:right w:val="none" w:sz="0" w:space="0" w:color="auto"/>
      </w:divBdr>
    </w:div>
    <w:div w:id="585236839">
      <w:bodyDiv w:val="1"/>
      <w:marLeft w:val="0"/>
      <w:marRight w:val="0"/>
      <w:marTop w:val="0"/>
      <w:marBottom w:val="0"/>
      <w:divBdr>
        <w:top w:val="none" w:sz="0" w:space="0" w:color="auto"/>
        <w:left w:val="none" w:sz="0" w:space="0" w:color="auto"/>
        <w:bottom w:val="none" w:sz="0" w:space="0" w:color="auto"/>
        <w:right w:val="none" w:sz="0" w:space="0" w:color="auto"/>
      </w:divBdr>
    </w:div>
    <w:div w:id="637686507">
      <w:bodyDiv w:val="1"/>
      <w:marLeft w:val="0"/>
      <w:marRight w:val="0"/>
      <w:marTop w:val="0"/>
      <w:marBottom w:val="0"/>
      <w:divBdr>
        <w:top w:val="none" w:sz="0" w:space="0" w:color="auto"/>
        <w:left w:val="none" w:sz="0" w:space="0" w:color="auto"/>
        <w:bottom w:val="none" w:sz="0" w:space="0" w:color="auto"/>
        <w:right w:val="none" w:sz="0" w:space="0" w:color="auto"/>
      </w:divBdr>
    </w:div>
    <w:div w:id="707339686">
      <w:bodyDiv w:val="1"/>
      <w:marLeft w:val="0"/>
      <w:marRight w:val="0"/>
      <w:marTop w:val="0"/>
      <w:marBottom w:val="0"/>
      <w:divBdr>
        <w:top w:val="none" w:sz="0" w:space="0" w:color="auto"/>
        <w:left w:val="none" w:sz="0" w:space="0" w:color="auto"/>
        <w:bottom w:val="none" w:sz="0" w:space="0" w:color="auto"/>
        <w:right w:val="none" w:sz="0" w:space="0" w:color="auto"/>
      </w:divBdr>
    </w:div>
    <w:div w:id="734399818">
      <w:bodyDiv w:val="1"/>
      <w:marLeft w:val="0"/>
      <w:marRight w:val="0"/>
      <w:marTop w:val="0"/>
      <w:marBottom w:val="0"/>
      <w:divBdr>
        <w:top w:val="none" w:sz="0" w:space="0" w:color="auto"/>
        <w:left w:val="none" w:sz="0" w:space="0" w:color="auto"/>
        <w:bottom w:val="none" w:sz="0" w:space="0" w:color="auto"/>
        <w:right w:val="none" w:sz="0" w:space="0" w:color="auto"/>
      </w:divBdr>
      <w:divsChild>
        <w:div w:id="285891375">
          <w:marLeft w:val="0"/>
          <w:marRight w:val="0"/>
          <w:marTop w:val="0"/>
          <w:marBottom w:val="0"/>
          <w:divBdr>
            <w:top w:val="none" w:sz="0" w:space="0" w:color="auto"/>
            <w:left w:val="none" w:sz="0" w:space="0" w:color="auto"/>
            <w:bottom w:val="none" w:sz="0" w:space="0" w:color="auto"/>
            <w:right w:val="none" w:sz="0" w:space="0" w:color="auto"/>
          </w:divBdr>
        </w:div>
        <w:div w:id="853807627">
          <w:marLeft w:val="0"/>
          <w:marRight w:val="0"/>
          <w:marTop w:val="0"/>
          <w:marBottom w:val="0"/>
          <w:divBdr>
            <w:top w:val="none" w:sz="0" w:space="0" w:color="auto"/>
            <w:left w:val="none" w:sz="0" w:space="0" w:color="auto"/>
            <w:bottom w:val="none" w:sz="0" w:space="0" w:color="auto"/>
            <w:right w:val="none" w:sz="0" w:space="0" w:color="auto"/>
          </w:divBdr>
        </w:div>
      </w:divsChild>
    </w:div>
    <w:div w:id="747338779">
      <w:bodyDiv w:val="1"/>
      <w:marLeft w:val="0"/>
      <w:marRight w:val="0"/>
      <w:marTop w:val="0"/>
      <w:marBottom w:val="0"/>
      <w:divBdr>
        <w:top w:val="none" w:sz="0" w:space="0" w:color="auto"/>
        <w:left w:val="none" w:sz="0" w:space="0" w:color="auto"/>
        <w:bottom w:val="none" w:sz="0" w:space="0" w:color="auto"/>
        <w:right w:val="none" w:sz="0" w:space="0" w:color="auto"/>
      </w:divBdr>
    </w:div>
    <w:div w:id="809976325">
      <w:bodyDiv w:val="1"/>
      <w:marLeft w:val="0"/>
      <w:marRight w:val="0"/>
      <w:marTop w:val="0"/>
      <w:marBottom w:val="0"/>
      <w:divBdr>
        <w:top w:val="none" w:sz="0" w:space="0" w:color="auto"/>
        <w:left w:val="none" w:sz="0" w:space="0" w:color="auto"/>
        <w:bottom w:val="none" w:sz="0" w:space="0" w:color="auto"/>
        <w:right w:val="none" w:sz="0" w:space="0" w:color="auto"/>
      </w:divBdr>
      <w:divsChild>
        <w:div w:id="1481535430">
          <w:marLeft w:val="0"/>
          <w:marRight w:val="0"/>
          <w:marTop w:val="0"/>
          <w:marBottom w:val="0"/>
          <w:divBdr>
            <w:top w:val="none" w:sz="0" w:space="0" w:color="auto"/>
            <w:left w:val="none" w:sz="0" w:space="0" w:color="auto"/>
            <w:bottom w:val="none" w:sz="0" w:space="0" w:color="auto"/>
            <w:right w:val="none" w:sz="0" w:space="0" w:color="auto"/>
          </w:divBdr>
        </w:div>
        <w:div w:id="1498570266">
          <w:marLeft w:val="0"/>
          <w:marRight w:val="0"/>
          <w:marTop w:val="0"/>
          <w:marBottom w:val="0"/>
          <w:divBdr>
            <w:top w:val="none" w:sz="0" w:space="0" w:color="auto"/>
            <w:left w:val="none" w:sz="0" w:space="0" w:color="auto"/>
            <w:bottom w:val="none" w:sz="0" w:space="0" w:color="auto"/>
            <w:right w:val="none" w:sz="0" w:space="0" w:color="auto"/>
          </w:divBdr>
        </w:div>
        <w:div w:id="1893886369">
          <w:marLeft w:val="0"/>
          <w:marRight w:val="0"/>
          <w:marTop w:val="0"/>
          <w:marBottom w:val="0"/>
          <w:divBdr>
            <w:top w:val="none" w:sz="0" w:space="0" w:color="auto"/>
            <w:left w:val="none" w:sz="0" w:space="0" w:color="auto"/>
            <w:bottom w:val="none" w:sz="0" w:space="0" w:color="auto"/>
            <w:right w:val="none" w:sz="0" w:space="0" w:color="auto"/>
          </w:divBdr>
        </w:div>
      </w:divsChild>
    </w:div>
    <w:div w:id="843471929">
      <w:bodyDiv w:val="1"/>
      <w:marLeft w:val="0"/>
      <w:marRight w:val="0"/>
      <w:marTop w:val="0"/>
      <w:marBottom w:val="0"/>
      <w:divBdr>
        <w:top w:val="none" w:sz="0" w:space="0" w:color="auto"/>
        <w:left w:val="none" w:sz="0" w:space="0" w:color="auto"/>
        <w:bottom w:val="none" w:sz="0" w:space="0" w:color="auto"/>
        <w:right w:val="none" w:sz="0" w:space="0" w:color="auto"/>
      </w:divBdr>
    </w:div>
    <w:div w:id="869302096">
      <w:bodyDiv w:val="1"/>
      <w:marLeft w:val="0"/>
      <w:marRight w:val="0"/>
      <w:marTop w:val="0"/>
      <w:marBottom w:val="0"/>
      <w:divBdr>
        <w:top w:val="none" w:sz="0" w:space="0" w:color="auto"/>
        <w:left w:val="none" w:sz="0" w:space="0" w:color="auto"/>
        <w:bottom w:val="none" w:sz="0" w:space="0" w:color="auto"/>
        <w:right w:val="none" w:sz="0" w:space="0" w:color="auto"/>
      </w:divBdr>
    </w:div>
    <w:div w:id="944843982">
      <w:bodyDiv w:val="1"/>
      <w:marLeft w:val="0"/>
      <w:marRight w:val="0"/>
      <w:marTop w:val="0"/>
      <w:marBottom w:val="0"/>
      <w:divBdr>
        <w:top w:val="none" w:sz="0" w:space="0" w:color="auto"/>
        <w:left w:val="none" w:sz="0" w:space="0" w:color="auto"/>
        <w:bottom w:val="none" w:sz="0" w:space="0" w:color="auto"/>
        <w:right w:val="none" w:sz="0" w:space="0" w:color="auto"/>
      </w:divBdr>
      <w:divsChild>
        <w:div w:id="488450465">
          <w:marLeft w:val="0"/>
          <w:marRight w:val="0"/>
          <w:marTop w:val="0"/>
          <w:marBottom w:val="0"/>
          <w:divBdr>
            <w:top w:val="none" w:sz="0" w:space="0" w:color="auto"/>
            <w:left w:val="none" w:sz="0" w:space="0" w:color="auto"/>
            <w:bottom w:val="none" w:sz="0" w:space="0" w:color="auto"/>
            <w:right w:val="none" w:sz="0" w:space="0" w:color="auto"/>
          </w:divBdr>
        </w:div>
        <w:div w:id="1243224916">
          <w:marLeft w:val="0"/>
          <w:marRight w:val="0"/>
          <w:marTop w:val="0"/>
          <w:marBottom w:val="0"/>
          <w:divBdr>
            <w:top w:val="none" w:sz="0" w:space="0" w:color="auto"/>
            <w:left w:val="none" w:sz="0" w:space="0" w:color="auto"/>
            <w:bottom w:val="none" w:sz="0" w:space="0" w:color="auto"/>
            <w:right w:val="none" w:sz="0" w:space="0" w:color="auto"/>
          </w:divBdr>
        </w:div>
        <w:div w:id="1801655646">
          <w:marLeft w:val="0"/>
          <w:marRight w:val="0"/>
          <w:marTop w:val="0"/>
          <w:marBottom w:val="0"/>
          <w:divBdr>
            <w:top w:val="none" w:sz="0" w:space="0" w:color="auto"/>
            <w:left w:val="none" w:sz="0" w:space="0" w:color="auto"/>
            <w:bottom w:val="none" w:sz="0" w:space="0" w:color="auto"/>
            <w:right w:val="none" w:sz="0" w:space="0" w:color="auto"/>
          </w:divBdr>
        </w:div>
      </w:divsChild>
    </w:div>
    <w:div w:id="1026100833">
      <w:bodyDiv w:val="1"/>
      <w:marLeft w:val="0"/>
      <w:marRight w:val="0"/>
      <w:marTop w:val="0"/>
      <w:marBottom w:val="0"/>
      <w:divBdr>
        <w:top w:val="none" w:sz="0" w:space="0" w:color="auto"/>
        <w:left w:val="none" w:sz="0" w:space="0" w:color="auto"/>
        <w:bottom w:val="none" w:sz="0" w:space="0" w:color="auto"/>
        <w:right w:val="none" w:sz="0" w:space="0" w:color="auto"/>
      </w:divBdr>
      <w:divsChild>
        <w:div w:id="1889872617">
          <w:marLeft w:val="0"/>
          <w:marRight w:val="0"/>
          <w:marTop w:val="0"/>
          <w:marBottom w:val="0"/>
          <w:divBdr>
            <w:top w:val="none" w:sz="0" w:space="0" w:color="auto"/>
            <w:left w:val="none" w:sz="0" w:space="0" w:color="auto"/>
            <w:bottom w:val="none" w:sz="0" w:space="0" w:color="auto"/>
            <w:right w:val="none" w:sz="0" w:space="0" w:color="auto"/>
          </w:divBdr>
          <w:divsChild>
            <w:div w:id="5714693">
              <w:marLeft w:val="0"/>
              <w:marRight w:val="0"/>
              <w:marTop w:val="0"/>
              <w:marBottom w:val="0"/>
              <w:divBdr>
                <w:top w:val="none" w:sz="0" w:space="0" w:color="auto"/>
                <w:left w:val="none" w:sz="0" w:space="0" w:color="auto"/>
                <w:bottom w:val="none" w:sz="0" w:space="0" w:color="auto"/>
                <w:right w:val="none" w:sz="0" w:space="0" w:color="auto"/>
              </w:divBdr>
            </w:div>
            <w:div w:id="53553205">
              <w:marLeft w:val="0"/>
              <w:marRight w:val="0"/>
              <w:marTop w:val="0"/>
              <w:marBottom w:val="0"/>
              <w:divBdr>
                <w:top w:val="none" w:sz="0" w:space="0" w:color="auto"/>
                <w:left w:val="none" w:sz="0" w:space="0" w:color="auto"/>
                <w:bottom w:val="none" w:sz="0" w:space="0" w:color="auto"/>
                <w:right w:val="none" w:sz="0" w:space="0" w:color="auto"/>
              </w:divBdr>
            </w:div>
            <w:div w:id="71200894">
              <w:marLeft w:val="0"/>
              <w:marRight w:val="0"/>
              <w:marTop w:val="0"/>
              <w:marBottom w:val="0"/>
              <w:divBdr>
                <w:top w:val="none" w:sz="0" w:space="0" w:color="auto"/>
                <w:left w:val="none" w:sz="0" w:space="0" w:color="auto"/>
                <w:bottom w:val="none" w:sz="0" w:space="0" w:color="auto"/>
                <w:right w:val="none" w:sz="0" w:space="0" w:color="auto"/>
              </w:divBdr>
            </w:div>
            <w:div w:id="73015708">
              <w:marLeft w:val="0"/>
              <w:marRight w:val="0"/>
              <w:marTop w:val="0"/>
              <w:marBottom w:val="0"/>
              <w:divBdr>
                <w:top w:val="none" w:sz="0" w:space="0" w:color="auto"/>
                <w:left w:val="none" w:sz="0" w:space="0" w:color="auto"/>
                <w:bottom w:val="none" w:sz="0" w:space="0" w:color="auto"/>
                <w:right w:val="none" w:sz="0" w:space="0" w:color="auto"/>
              </w:divBdr>
            </w:div>
            <w:div w:id="112529342">
              <w:marLeft w:val="0"/>
              <w:marRight w:val="0"/>
              <w:marTop w:val="0"/>
              <w:marBottom w:val="0"/>
              <w:divBdr>
                <w:top w:val="none" w:sz="0" w:space="0" w:color="auto"/>
                <w:left w:val="none" w:sz="0" w:space="0" w:color="auto"/>
                <w:bottom w:val="none" w:sz="0" w:space="0" w:color="auto"/>
                <w:right w:val="none" w:sz="0" w:space="0" w:color="auto"/>
              </w:divBdr>
            </w:div>
            <w:div w:id="124005735">
              <w:marLeft w:val="0"/>
              <w:marRight w:val="0"/>
              <w:marTop w:val="0"/>
              <w:marBottom w:val="0"/>
              <w:divBdr>
                <w:top w:val="none" w:sz="0" w:space="0" w:color="auto"/>
                <w:left w:val="none" w:sz="0" w:space="0" w:color="auto"/>
                <w:bottom w:val="none" w:sz="0" w:space="0" w:color="auto"/>
                <w:right w:val="none" w:sz="0" w:space="0" w:color="auto"/>
              </w:divBdr>
            </w:div>
            <w:div w:id="137038466">
              <w:marLeft w:val="0"/>
              <w:marRight w:val="0"/>
              <w:marTop w:val="0"/>
              <w:marBottom w:val="0"/>
              <w:divBdr>
                <w:top w:val="none" w:sz="0" w:space="0" w:color="auto"/>
                <w:left w:val="none" w:sz="0" w:space="0" w:color="auto"/>
                <w:bottom w:val="none" w:sz="0" w:space="0" w:color="auto"/>
                <w:right w:val="none" w:sz="0" w:space="0" w:color="auto"/>
              </w:divBdr>
            </w:div>
            <w:div w:id="141240566">
              <w:marLeft w:val="0"/>
              <w:marRight w:val="0"/>
              <w:marTop w:val="0"/>
              <w:marBottom w:val="0"/>
              <w:divBdr>
                <w:top w:val="none" w:sz="0" w:space="0" w:color="auto"/>
                <w:left w:val="none" w:sz="0" w:space="0" w:color="auto"/>
                <w:bottom w:val="none" w:sz="0" w:space="0" w:color="auto"/>
                <w:right w:val="none" w:sz="0" w:space="0" w:color="auto"/>
              </w:divBdr>
            </w:div>
            <w:div w:id="167985109">
              <w:marLeft w:val="0"/>
              <w:marRight w:val="0"/>
              <w:marTop w:val="0"/>
              <w:marBottom w:val="0"/>
              <w:divBdr>
                <w:top w:val="none" w:sz="0" w:space="0" w:color="auto"/>
                <w:left w:val="none" w:sz="0" w:space="0" w:color="auto"/>
                <w:bottom w:val="none" w:sz="0" w:space="0" w:color="auto"/>
                <w:right w:val="none" w:sz="0" w:space="0" w:color="auto"/>
              </w:divBdr>
            </w:div>
            <w:div w:id="229580826">
              <w:marLeft w:val="0"/>
              <w:marRight w:val="0"/>
              <w:marTop w:val="0"/>
              <w:marBottom w:val="0"/>
              <w:divBdr>
                <w:top w:val="none" w:sz="0" w:space="0" w:color="auto"/>
                <w:left w:val="none" w:sz="0" w:space="0" w:color="auto"/>
                <w:bottom w:val="none" w:sz="0" w:space="0" w:color="auto"/>
                <w:right w:val="none" w:sz="0" w:space="0" w:color="auto"/>
              </w:divBdr>
            </w:div>
            <w:div w:id="285547207">
              <w:marLeft w:val="0"/>
              <w:marRight w:val="0"/>
              <w:marTop w:val="0"/>
              <w:marBottom w:val="0"/>
              <w:divBdr>
                <w:top w:val="none" w:sz="0" w:space="0" w:color="auto"/>
                <w:left w:val="none" w:sz="0" w:space="0" w:color="auto"/>
                <w:bottom w:val="none" w:sz="0" w:space="0" w:color="auto"/>
                <w:right w:val="none" w:sz="0" w:space="0" w:color="auto"/>
              </w:divBdr>
            </w:div>
            <w:div w:id="292756337">
              <w:marLeft w:val="0"/>
              <w:marRight w:val="0"/>
              <w:marTop w:val="0"/>
              <w:marBottom w:val="0"/>
              <w:divBdr>
                <w:top w:val="none" w:sz="0" w:space="0" w:color="auto"/>
                <w:left w:val="none" w:sz="0" w:space="0" w:color="auto"/>
                <w:bottom w:val="none" w:sz="0" w:space="0" w:color="auto"/>
                <w:right w:val="none" w:sz="0" w:space="0" w:color="auto"/>
              </w:divBdr>
            </w:div>
            <w:div w:id="309091715">
              <w:marLeft w:val="0"/>
              <w:marRight w:val="0"/>
              <w:marTop w:val="0"/>
              <w:marBottom w:val="0"/>
              <w:divBdr>
                <w:top w:val="none" w:sz="0" w:space="0" w:color="auto"/>
                <w:left w:val="none" w:sz="0" w:space="0" w:color="auto"/>
                <w:bottom w:val="none" w:sz="0" w:space="0" w:color="auto"/>
                <w:right w:val="none" w:sz="0" w:space="0" w:color="auto"/>
              </w:divBdr>
            </w:div>
            <w:div w:id="326828942">
              <w:marLeft w:val="0"/>
              <w:marRight w:val="0"/>
              <w:marTop w:val="0"/>
              <w:marBottom w:val="0"/>
              <w:divBdr>
                <w:top w:val="none" w:sz="0" w:space="0" w:color="auto"/>
                <w:left w:val="none" w:sz="0" w:space="0" w:color="auto"/>
                <w:bottom w:val="none" w:sz="0" w:space="0" w:color="auto"/>
                <w:right w:val="none" w:sz="0" w:space="0" w:color="auto"/>
              </w:divBdr>
            </w:div>
            <w:div w:id="385417799">
              <w:marLeft w:val="0"/>
              <w:marRight w:val="0"/>
              <w:marTop w:val="0"/>
              <w:marBottom w:val="0"/>
              <w:divBdr>
                <w:top w:val="none" w:sz="0" w:space="0" w:color="auto"/>
                <w:left w:val="none" w:sz="0" w:space="0" w:color="auto"/>
                <w:bottom w:val="none" w:sz="0" w:space="0" w:color="auto"/>
                <w:right w:val="none" w:sz="0" w:space="0" w:color="auto"/>
              </w:divBdr>
            </w:div>
            <w:div w:id="430123639">
              <w:marLeft w:val="0"/>
              <w:marRight w:val="0"/>
              <w:marTop w:val="0"/>
              <w:marBottom w:val="0"/>
              <w:divBdr>
                <w:top w:val="none" w:sz="0" w:space="0" w:color="auto"/>
                <w:left w:val="none" w:sz="0" w:space="0" w:color="auto"/>
                <w:bottom w:val="none" w:sz="0" w:space="0" w:color="auto"/>
                <w:right w:val="none" w:sz="0" w:space="0" w:color="auto"/>
              </w:divBdr>
            </w:div>
            <w:div w:id="466709038">
              <w:marLeft w:val="0"/>
              <w:marRight w:val="0"/>
              <w:marTop w:val="0"/>
              <w:marBottom w:val="0"/>
              <w:divBdr>
                <w:top w:val="none" w:sz="0" w:space="0" w:color="auto"/>
                <w:left w:val="none" w:sz="0" w:space="0" w:color="auto"/>
                <w:bottom w:val="none" w:sz="0" w:space="0" w:color="auto"/>
                <w:right w:val="none" w:sz="0" w:space="0" w:color="auto"/>
              </w:divBdr>
            </w:div>
            <w:div w:id="499738750">
              <w:marLeft w:val="0"/>
              <w:marRight w:val="0"/>
              <w:marTop w:val="0"/>
              <w:marBottom w:val="0"/>
              <w:divBdr>
                <w:top w:val="none" w:sz="0" w:space="0" w:color="auto"/>
                <w:left w:val="none" w:sz="0" w:space="0" w:color="auto"/>
                <w:bottom w:val="none" w:sz="0" w:space="0" w:color="auto"/>
                <w:right w:val="none" w:sz="0" w:space="0" w:color="auto"/>
              </w:divBdr>
            </w:div>
            <w:div w:id="547256719">
              <w:marLeft w:val="0"/>
              <w:marRight w:val="0"/>
              <w:marTop w:val="0"/>
              <w:marBottom w:val="0"/>
              <w:divBdr>
                <w:top w:val="none" w:sz="0" w:space="0" w:color="auto"/>
                <w:left w:val="none" w:sz="0" w:space="0" w:color="auto"/>
                <w:bottom w:val="none" w:sz="0" w:space="0" w:color="auto"/>
                <w:right w:val="none" w:sz="0" w:space="0" w:color="auto"/>
              </w:divBdr>
            </w:div>
            <w:div w:id="650839514">
              <w:marLeft w:val="0"/>
              <w:marRight w:val="0"/>
              <w:marTop w:val="0"/>
              <w:marBottom w:val="0"/>
              <w:divBdr>
                <w:top w:val="none" w:sz="0" w:space="0" w:color="auto"/>
                <w:left w:val="none" w:sz="0" w:space="0" w:color="auto"/>
                <w:bottom w:val="none" w:sz="0" w:space="0" w:color="auto"/>
                <w:right w:val="none" w:sz="0" w:space="0" w:color="auto"/>
              </w:divBdr>
            </w:div>
            <w:div w:id="722673920">
              <w:marLeft w:val="0"/>
              <w:marRight w:val="0"/>
              <w:marTop w:val="0"/>
              <w:marBottom w:val="0"/>
              <w:divBdr>
                <w:top w:val="none" w:sz="0" w:space="0" w:color="auto"/>
                <w:left w:val="none" w:sz="0" w:space="0" w:color="auto"/>
                <w:bottom w:val="none" w:sz="0" w:space="0" w:color="auto"/>
                <w:right w:val="none" w:sz="0" w:space="0" w:color="auto"/>
              </w:divBdr>
            </w:div>
            <w:div w:id="864440259">
              <w:marLeft w:val="0"/>
              <w:marRight w:val="0"/>
              <w:marTop w:val="0"/>
              <w:marBottom w:val="0"/>
              <w:divBdr>
                <w:top w:val="none" w:sz="0" w:space="0" w:color="auto"/>
                <w:left w:val="none" w:sz="0" w:space="0" w:color="auto"/>
                <w:bottom w:val="none" w:sz="0" w:space="0" w:color="auto"/>
                <w:right w:val="none" w:sz="0" w:space="0" w:color="auto"/>
              </w:divBdr>
            </w:div>
            <w:div w:id="893276273">
              <w:marLeft w:val="0"/>
              <w:marRight w:val="0"/>
              <w:marTop w:val="0"/>
              <w:marBottom w:val="0"/>
              <w:divBdr>
                <w:top w:val="none" w:sz="0" w:space="0" w:color="auto"/>
                <w:left w:val="none" w:sz="0" w:space="0" w:color="auto"/>
                <w:bottom w:val="none" w:sz="0" w:space="0" w:color="auto"/>
                <w:right w:val="none" w:sz="0" w:space="0" w:color="auto"/>
              </w:divBdr>
            </w:div>
            <w:div w:id="894319534">
              <w:marLeft w:val="0"/>
              <w:marRight w:val="0"/>
              <w:marTop w:val="0"/>
              <w:marBottom w:val="0"/>
              <w:divBdr>
                <w:top w:val="none" w:sz="0" w:space="0" w:color="auto"/>
                <w:left w:val="none" w:sz="0" w:space="0" w:color="auto"/>
                <w:bottom w:val="none" w:sz="0" w:space="0" w:color="auto"/>
                <w:right w:val="none" w:sz="0" w:space="0" w:color="auto"/>
              </w:divBdr>
            </w:div>
            <w:div w:id="1067844585">
              <w:marLeft w:val="0"/>
              <w:marRight w:val="0"/>
              <w:marTop w:val="0"/>
              <w:marBottom w:val="0"/>
              <w:divBdr>
                <w:top w:val="none" w:sz="0" w:space="0" w:color="auto"/>
                <w:left w:val="none" w:sz="0" w:space="0" w:color="auto"/>
                <w:bottom w:val="none" w:sz="0" w:space="0" w:color="auto"/>
                <w:right w:val="none" w:sz="0" w:space="0" w:color="auto"/>
              </w:divBdr>
            </w:div>
            <w:div w:id="1104227395">
              <w:marLeft w:val="0"/>
              <w:marRight w:val="0"/>
              <w:marTop w:val="0"/>
              <w:marBottom w:val="0"/>
              <w:divBdr>
                <w:top w:val="none" w:sz="0" w:space="0" w:color="auto"/>
                <w:left w:val="none" w:sz="0" w:space="0" w:color="auto"/>
                <w:bottom w:val="none" w:sz="0" w:space="0" w:color="auto"/>
                <w:right w:val="none" w:sz="0" w:space="0" w:color="auto"/>
              </w:divBdr>
            </w:div>
            <w:div w:id="1197037912">
              <w:marLeft w:val="0"/>
              <w:marRight w:val="0"/>
              <w:marTop w:val="0"/>
              <w:marBottom w:val="0"/>
              <w:divBdr>
                <w:top w:val="none" w:sz="0" w:space="0" w:color="auto"/>
                <w:left w:val="none" w:sz="0" w:space="0" w:color="auto"/>
                <w:bottom w:val="none" w:sz="0" w:space="0" w:color="auto"/>
                <w:right w:val="none" w:sz="0" w:space="0" w:color="auto"/>
              </w:divBdr>
            </w:div>
            <w:div w:id="1256286966">
              <w:marLeft w:val="0"/>
              <w:marRight w:val="0"/>
              <w:marTop w:val="0"/>
              <w:marBottom w:val="0"/>
              <w:divBdr>
                <w:top w:val="none" w:sz="0" w:space="0" w:color="auto"/>
                <w:left w:val="none" w:sz="0" w:space="0" w:color="auto"/>
                <w:bottom w:val="none" w:sz="0" w:space="0" w:color="auto"/>
                <w:right w:val="none" w:sz="0" w:space="0" w:color="auto"/>
              </w:divBdr>
            </w:div>
            <w:div w:id="1256741215">
              <w:marLeft w:val="0"/>
              <w:marRight w:val="0"/>
              <w:marTop w:val="0"/>
              <w:marBottom w:val="0"/>
              <w:divBdr>
                <w:top w:val="none" w:sz="0" w:space="0" w:color="auto"/>
                <w:left w:val="none" w:sz="0" w:space="0" w:color="auto"/>
                <w:bottom w:val="none" w:sz="0" w:space="0" w:color="auto"/>
                <w:right w:val="none" w:sz="0" w:space="0" w:color="auto"/>
              </w:divBdr>
            </w:div>
            <w:div w:id="1303970890">
              <w:marLeft w:val="0"/>
              <w:marRight w:val="0"/>
              <w:marTop w:val="0"/>
              <w:marBottom w:val="0"/>
              <w:divBdr>
                <w:top w:val="none" w:sz="0" w:space="0" w:color="auto"/>
                <w:left w:val="none" w:sz="0" w:space="0" w:color="auto"/>
                <w:bottom w:val="none" w:sz="0" w:space="0" w:color="auto"/>
                <w:right w:val="none" w:sz="0" w:space="0" w:color="auto"/>
              </w:divBdr>
            </w:div>
            <w:div w:id="1429540237">
              <w:marLeft w:val="0"/>
              <w:marRight w:val="0"/>
              <w:marTop w:val="0"/>
              <w:marBottom w:val="0"/>
              <w:divBdr>
                <w:top w:val="none" w:sz="0" w:space="0" w:color="auto"/>
                <w:left w:val="none" w:sz="0" w:space="0" w:color="auto"/>
                <w:bottom w:val="none" w:sz="0" w:space="0" w:color="auto"/>
                <w:right w:val="none" w:sz="0" w:space="0" w:color="auto"/>
              </w:divBdr>
            </w:div>
            <w:div w:id="1457213211">
              <w:marLeft w:val="0"/>
              <w:marRight w:val="0"/>
              <w:marTop w:val="0"/>
              <w:marBottom w:val="0"/>
              <w:divBdr>
                <w:top w:val="none" w:sz="0" w:space="0" w:color="auto"/>
                <w:left w:val="none" w:sz="0" w:space="0" w:color="auto"/>
                <w:bottom w:val="none" w:sz="0" w:space="0" w:color="auto"/>
                <w:right w:val="none" w:sz="0" w:space="0" w:color="auto"/>
              </w:divBdr>
            </w:div>
            <w:div w:id="1633516323">
              <w:marLeft w:val="0"/>
              <w:marRight w:val="0"/>
              <w:marTop w:val="0"/>
              <w:marBottom w:val="0"/>
              <w:divBdr>
                <w:top w:val="none" w:sz="0" w:space="0" w:color="auto"/>
                <w:left w:val="none" w:sz="0" w:space="0" w:color="auto"/>
                <w:bottom w:val="none" w:sz="0" w:space="0" w:color="auto"/>
                <w:right w:val="none" w:sz="0" w:space="0" w:color="auto"/>
              </w:divBdr>
            </w:div>
            <w:div w:id="1691448540">
              <w:marLeft w:val="0"/>
              <w:marRight w:val="0"/>
              <w:marTop w:val="0"/>
              <w:marBottom w:val="0"/>
              <w:divBdr>
                <w:top w:val="none" w:sz="0" w:space="0" w:color="auto"/>
                <w:left w:val="none" w:sz="0" w:space="0" w:color="auto"/>
                <w:bottom w:val="none" w:sz="0" w:space="0" w:color="auto"/>
                <w:right w:val="none" w:sz="0" w:space="0" w:color="auto"/>
              </w:divBdr>
            </w:div>
            <w:div w:id="1790735755">
              <w:marLeft w:val="0"/>
              <w:marRight w:val="0"/>
              <w:marTop w:val="0"/>
              <w:marBottom w:val="0"/>
              <w:divBdr>
                <w:top w:val="none" w:sz="0" w:space="0" w:color="auto"/>
                <w:left w:val="none" w:sz="0" w:space="0" w:color="auto"/>
                <w:bottom w:val="none" w:sz="0" w:space="0" w:color="auto"/>
                <w:right w:val="none" w:sz="0" w:space="0" w:color="auto"/>
              </w:divBdr>
            </w:div>
            <w:div w:id="1793548961">
              <w:marLeft w:val="0"/>
              <w:marRight w:val="0"/>
              <w:marTop w:val="0"/>
              <w:marBottom w:val="0"/>
              <w:divBdr>
                <w:top w:val="none" w:sz="0" w:space="0" w:color="auto"/>
                <w:left w:val="none" w:sz="0" w:space="0" w:color="auto"/>
                <w:bottom w:val="none" w:sz="0" w:space="0" w:color="auto"/>
                <w:right w:val="none" w:sz="0" w:space="0" w:color="auto"/>
              </w:divBdr>
            </w:div>
            <w:div w:id="1820267341">
              <w:marLeft w:val="0"/>
              <w:marRight w:val="0"/>
              <w:marTop w:val="0"/>
              <w:marBottom w:val="0"/>
              <w:divBdr>
                <w:top w:val="none" w:sz="0" w:space="0" w:color="auto"/>
                <w:left w:val="none" w:sz="0" w:space="0" w:color="auto"/>
                <w:bottom w:val="none" w:sz="0" w:space="0" w:color="auto"/>
                <w:right w:val="none" w:sz="0" w:space="0" w:color="auto"/>
              </w:divBdr>
            </w:div>
            <w:div w:id="1903129126">
              <w:marLeft w:val="0"/>
              <w:marRight w:val="0"/>
              <w:marTop w:val="0"/>
              <w:marBottom w:val="0"/>
              <w:divBdr>
                <w:top w:val="none" w:sz="0" w:space="0" w:color="auto"/>
                <w:left w:val="none" w:sz="0" w:space="0" w:color="auto"/>
                <w:bottom w:val="none" w:sz="0" w:space="0" w:color="auto"/>
                <w:right w:val="none" w:sz="0" w:space="0" w:color="auto"/>
              </w:divBdr>
            </w:div>
            <w:div w:id="1940792994">
              <w:marLeft w:val="0"/>
              <w:marRight w:val="0"/>
              <w:marTop w:val="0"/>
              <w:marBottom w:val="0"/>
              <w:divBdr>
                <w:top w:val="none" w:sz="0" w:space="0" w:color="auto"/>
                <w:left w:val="none" w:sz="0" w:space="0" w:color="auto"/>
                <w:bottom w:val="none" w:sz="0" w:space="0" w:color="auto"/>
                <w:right w:val="none" w:sz="0" w:space="0" w:color="auto"/>
              </w:divBdr>
            </w:div>
            <w:div w:id="1942255180">
              <w:marLeft w:val="0"/>
              <w:marRight w:val="0"/>
              <w:marTop w:val="0"/>
              <w:marBottom w:val="0"/>
              <w:divBdr>
                <w:top w:val="none" w:sz="0" w:space="0" w:color="auto"/>
                <w:left w:val="none" w:sz="0" w:space="0" w:color="auto"/>
                <w:bottom w:val="none" w:sz="0" w:space="0" w:color="auto"/>
                <w:right w:val="none" w:sz="0" w:space="0" w:color="auto"/>
              </w:divBdr>
            </w:div>
            <w:div w:id="1943489895">
              <w:marLeft w:val="0"/>
              <w:marRight w:val="0"/>
              <w:marTop w:val="0"/>
              <w:marBottom w:val="0"/>
              <w:divBdr>
                <w:top w:val="none" w:sz="0" w:space="0" w:color="auto"/>
                <w:left w:val="none" w:sz="0" w:space="0" w:color="auto"/>
                <w:bottom w:val="none" w:sz="0" w:space="0" w:color="auto"/>
                <w:right w:val="none" w:sz="0" w:space="0" w:color="auto"/>
              </w:divBdr>
            </w:div>
            <w:div w:id="2060934896">
              <w:marLeft w:val="0"/>
              <w:marRight w:val="0"/>
              <w:marTop w:val="0"/>
              <w:marBottom w:val="0"/>
              <w:divBdr>
                <w:top w:val="none" w:sz="0" w:space="0" w:color="auto"/>
                <w:left w:val="none" w:sz="0" w:space="0" w:color="auto"/>
                <w:bottom w:val="none" w:sz="0" w:space="0" w:color="auto"/>
                <w:right w:val="none" w:sz="0" w:space="0" w:color="auto"/>
              </w:divBdr>
            </w:div>
            <w:div w:id="2103641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5224809">
      <w:bodyDiv w:val="1"/>
      <w:marLeft w:val="0"/>
      <w:marRight w:val="0"/>
      <w:marTop w:val="0"/>
      <w:marBottom w:val="0"/>
      <w:divBdr>
        <w:top w:val="none" w:sz="0" w:space="0" w:color="auto"/>
        <w:left w:val="none" w:sz="0" w:space="0" w:color="auto"/>
        <w:bottom w:val="none" w:sz="0" w:space="0" w:color="auto"/>
        <w:right w:val="none" w:sz="0" w:space="0" w:color="auto"/>
      </w:divBdr>
    </w:div>
    <w:div w:id="1096827060">
      <w:bodyDiv w:val="1"/>
      <w:marLeft w:val="0"/>
      <w:marRight w:val="0"/>
      <w:marTop w:val="0"/>
      <w:marBottom w:val="0"/>
      <w:divBdr>
        <w:top w:val="none" w:sz="0" w:space="0" w:color="auto"/>
        <w:left w:val="none" w:sz="0" w:space="0" w:color="auto"/>
        <w:bottom w:val="none" w:sz="0" w:space="0" w:color="auto"/>
        <w:right w:val="none" w:sz="0" w:space="0" w:color="auto"/>
      </w:divBdr>
    </w:div>
    <w:div w:id="1165784529">
      <w:bodyDiv w:val="1"/>
      <w:marLeft w:val="0"/>
      <w:marRight w:val="0"/>
      <w:marTop w:val="0"/>
      <w:marBottom w:val="0"/>
      <w:divBdr>
        <w:top w:val="none" w:sz="0" w:space="0" w:color="auto"/>
        <w:left w:val="none" w:sz="0" w:space="0" w:color="auto"/>
        <w:bottom w:val="none" w:sz="0" w:space="0" w:color="auto"/>
        <w:right w:val="none" w:sz="0" w:space="0" w:color="auto"/>
      </w:divBdr>
    </w:div>
    <w:div w:id="1201748023">
      <w:bodyDiv w:val="1"/>
      <w:marLeft w:val="0"/>
      <w:marRight w:val="0"/>
      <w:marTop w:val="0"/>
      <w:marBottom w:val="0"/>
      <w:divBdr>
        <w:top w:val="none" w:sz="0" w:space="0" w:color="auto"/>
        <w:left w:val="none" w:sz="0" w:space="0" w:color="auto"/>
        <w:bottom w:val="none" w:sz="0" w:space="0" w:color="auto"/>
        <w:right w:val="none" w:sz="0" w:space="0" w:color="auto"/>
      </w:divBdr>
    </w:div>
    <w:div w:id="1285427483">
      <w:bodyDiv w:val="1"/>
      <w:marLeft w:val="0"/>
      <w:marRight w:val="0"/>
      <w:marTop w:val="0"/>
      <w:marBottom w:val="0"/>
      <w:divBdr>
        <w:top w:val="none" w:sz="0" w:space="0" w:color="auto"/>
        <w:left w:val="none" w:sz="0" w:space="0" w:color="auto"/>
        <w:bottom w:val="none" w:sz="0" w:space="0" w:color="auto"/>
        <w:right w:val="none" w:sz="0" w:space="0" w:color="auto"/>
      </w:divBdr>
      <w:divsChild>
        <w:div w:id="1419255969">
          <w:marLeft w:val="0"/>
          <w:marRight w:val="0"/>
          <w:marTop w:val="0"/>
          <w:marBottom w:val="0"/>
          <w:divBdr>
            <w:top w:val="none" w:sz="0" w:space="0" w:color="auto"/>
            <w:left w:val="none" w:sz="0" w:space="0" w:color="auto"/>
            <w:bottom w:val="none" w:sz="0" w:space="0" w:color="auto"/>
            <w:right w:val="none" w:sz="0" w:space="0" w:color="auto"/>
          </w:divBdr>
          <w:divsChild>
            <w:div w:id="1061440696">
              <w:marLeft w:val="0"/>
              <w:marRight w:val="0"/>
              <w:marTop w:val="0"/>
              <w:marBottom w:val="0"/>
              <w:divBdr>
                <w:top w:val="none" w:sz="0" w:space="0" w:color="auto"/>
                <w:left w:val="none" w:sz="0" w:space="0" w:color="auto"/>
                <w:bottom w:val="none" w:sz="0" w:space="0" w:color="auto"/>
                <w:right w:val="none" w:sz="0" w:space="0" w:color="auto"/>
              </w:divBdr>
              <w:divsChild>
                <w:div w:id="844704916">
                  <w:marLeft w:val="0"/>
                  <w:marRight w:val="0"/>
                  <w:marTop w:val="0"/>
                  <w:marBottom w:val="0"/>
                  <w:divBdr>
                    <w:top w:val="none" w:sz="0" w:space="0" w:color="auto"/>
                    <w:left w:val="none" w:sz="0" w:space="0" w:color="auto"/>
                    <w:bottom w:val="none" w:sz="0" w:space="0" w:color="auto"/>
                    <w:right w:val="none" w:sz="0" w:space="0" w:color="auto"/>
                  </w:divBdr>
                  <w:divsChild>
                    <w:div w:id="970941708">
                      <w:marLeft w:val="0"/>
                      <w:marRight w:val="0"/>
                      <w:marTop w:val="0"/>
                      <w:marBottom w:val="0"/>
                      <w:divBdr>
                        <w:top w:val="none" w:sz="0" w:space="0" w:color="auto"/>
                        <w:left w:val="none" w:sz="0" w:space="0" w:color="auto"/>
                        <w:bottom w:val="none" w:sz="0" w:space="0" w:color="auto"/>
                        <w:right w:val="none" w:sz="0" w:space="0" w:color="auto"/>
                      </w:divBdr>
                      <w:divsChild>
                        <w:div w:id="142903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07855938">
      <w:bodyDiv w:val="1"/>
      <w:marLeft w:val="0"/>
      <w:marRight w:val="0"/>
      <w:marTop w:val="0"/>
      <w:marBottom w:val="0"/>
      <w:divBdr>
        <w:top w:val="none" w:sz="0" w:space="0" w:color="auto"/>
        <w:left w:val="none" w:sz="0" w:space="0" w:color="auto"/>
        <w:bottom w:val="none" w:sz="0" w:space="0" w:color="auto"/>
        <w:right w:val="none" w:sz="0" w:space="0" w:color="auto"/>
      </w:divBdr>
    </w:div>
    <w:div w:id="1341276672">
      <w:bodyDiv w:val="1"/>
      <w:marLeft w:val="0"/>
      <w:marRight w:val="0"/>
      <w:marTop w:val="0"/>
      <w:marBottom w:val="0"/>
      <w:divBdr>
        <w:top w:val="none" w:sz="0" w:space="0" w:color="auto"/>
        <w:left w:val="none" w:sz="0" w:space="0" w:color="auto"/>
        <w:bottom w:val="none" w:sz="0" w:space="0" w:color="auto"/>
        <w:right w:val="none" w:sz="0" w:space="0" w:color="auto"/>
      </w:divBdr>
    </w:div>
    <w:div w:id="1346403850">
      <w:bodyDiv w:val="1"/>
      <w:marLeft w:val="0"/>
      <w:marRight w:val="0"/>
      <w:marTop w:val="0"/>
      <w:marBottom w:val="0"/>
      <w:divBdr>
        <w:top w:val="none" w:sz="0" w:space="0" w:color="auto"/>
        <w:left w:val="none" w:sz="0" w:space="0" w:color="auto"/>
        <w:bottom w:val="none" w:sz="0" w:space="0" w:color="auto"/>
        <w:right w:val="none" w:sz="0" w:space="0" w:color="auto"/>
      </w:divBdr>
    </w:div>
    <w:div w:id="1405956262">
      <w:bodyDiv w:val="1"/>
      <w:marLeft w:val="0"/>
      <w:marRight w:val="0"/>
      <w:marTop w:val="0"/>
      <w:marBottom w:val="0"/>
      <w:divBdr>
        <w:top w:val="none" w:sz="0" w:space="0" w:color="auto"/>
        <w:left w:val="none" w:sz="0" w:space="0" w:color="auto"/>
        <w:bottom w:val="none" w:sz="0" w:space="0" w:color="auto"/>
        <w:right w:val="none" w:sz="0" w:space="0" w:color="auto"/>
      </w:divBdr>
    </w:div>
    <w:div w:id="1442988992">
      <w:bodyDiv w:val="1"/>
      <w:marLeft w:val="0"/>
      <w:marRight w:val="0"/>
      <w:marTop w:val="0"/>
      <w:marBottom w:val="0"/>
      <w:divBdr>
        <w:top w:val="none" w:sz="0" w:space="0" w:color="auto"/>
        <w:left w:val="none" w:sz="0" w:space="0" w:color="auto"/>
        <w:bottom w:val="none" w:sz="0" w:space="0" w:color="auto"/>
        <w:right w:val="none" w:sz="0" w:space="0" w:color="auto"/>
      </w:divBdr>
    </w:div>
    <w:div w:id="1468820430">
      <w:bodyDiv w:val="1"/>
      <w:marLeft w:val="0"/>
      <w:marRight w:val="0"/>
      <w:marTop w:val="0"/>
      <w:marBottom w:val="0"/>
      <w:divBdr>
        <w:top w:val="none" w:sz="0" w:space="0" w:color="auto"/>
        <w:left w:val="none" w:sz="0" w:space="0" w:color="auto"/>
        <w:bottom w:val="none" w:sz="0" w:space="0" w:color="auto"/>
        <w:right w:val="none" w:sz="0" w:space="0" w:color="auto"/>
      </w:divBdr>
    </w:div>
    <w:div w:id="1476950874">
      <w:bodyDiv w:val="1"/>
      <w:marLeft w:val="0"/>
      <w:marRight w:val="0"/>
      <w:marTop w:val="0"/>
      <w:marBottom w:val="0"/>
      <w:divBdr>
        <w:top w:val="none" w:sz="0" w:space="0" w:color="auto"/>
        <w:left w:val="none" w:sz="0" w:space="0" w:color="auto"/>
        <w:bottom w:val="none" w:sz="0" w:space="0" w:color="auto"/>
        <w:right w:val="none" w:sz="0" w:space="0" w:color="auto"/>
      </w:divBdr>
    </w:div>
    <w:div w:id="1529830207">
      <w:bodyDiv w:val="1"/>
      <w:marLeft w:val="0"/>
      <w:marRight w:val="0"/>
      <w:marTop w:val="0"/>
      <w:marBottom w:val="0"/>
      <w:divBdr>
        <w:top w:val="none" w:sz="0" w:space="0" w:color="auto"/>
        <w:left w:val="none" w:sz="0" w:space="0" w:color="auto"/>
        <w:bottom w:val="none" w:sz="0" w:space="0" w:color="auto"/>
        <w:right w:val="none" w:sz="0" w:space="0" w:color="auto"/>
      </w:divBdr>
    </w:div>
    <w:div w:id="1540320170">
      <w:bodyDiv w:val="1"/>
      <w:marLeft w:val="0"/>
      <w:marRight w:val="0"/>
      <w:marTop w:val="0"/>
      <w:marBottom w:val="0"/>
      <w:divBdr>
        <w:top w:val="none" w:sz="0" w:space="0" w:color="auto"/>
        <w:left w:val="none" w:sz="0" w:space="0" w:color="auto"/>
        <w:bottom w:val="none" w:sz="0" w:space="0" w:color="auto"/>
        <w:right w:val="none" w:sz="0" w:space="0" w:color="auto"/>
      </w:divBdr>
    </w:div>
    <w:div w:id="1585332479">
      <w:bodyDiv w:val="1"/>
      <w:marLeft w:val="0"/>
      <w:marRight w:val="0"/>
      <w:marTop w:val="0"/>
      <w:marBottom w:val="0"/>
      <w:divBdr>
        <w:top w:val="none" w:sz="0" w:space="0" w:color="auto"/>
        <w:left w:val="none" w:sz="0" w:space="0" w:color="auto"/>
        <w:bottom w:val="none" w:sz="0" w:space="0" w:color="auto"/>
        <w:right w:val="none" w:sz="0" w:space="0" w:color="auto"/>
      </w:divBdr>
    </w:div>
    <w:div w:id="1596478871">
      <w:bodyDiv w:val="1"/>
      <w:marLeft w:val="0"/>
      <w:marRight w:val="0"/>
      <w:marTop w:val="0"/>
      <w:marBottom w:val="0"/>
      <w:divBdr>
        <w:top w:val="none" w:sz="0" w:space="0" w:color="auto"/>
        <w:left w:val="none" w:sz="0" w:space="0" w:color="auto"/>
        <w:bottom w:val="none" w:sz="0" w:space="0" w:color="auto"/>
        <w:right w:val="none" w:sz="0" w:space="0" w:color="auto"/>
      </w:divBdr>
    </w:div>
    <w:div w:id="1632589474">
      <w:bodyDiv w:val="1"/>
      <w:marLeft w:val="0"/>
      <w:marRight w:val="0"/>
      <w:marTop w:val="0"/>
      <w:marBottom w:val="0"/>
      <w:divBdr>
        <w:top w:val="none" w:sz="0" w:space="0" w:color="auto"/>
        <w:left w:val="none" w:sz="0" w:space="0" w:color="auto"/>
        <w:bottom w:val="none" w:sz="0" w:space="0" w:color="auto"/>
        <w:right w:val="none" w:sz="0" w:space="0" w:color="auto"/>
      </w:divBdr>
    </w:div>
    <w:div w:id="1648240523">
      <w:bodyDiv w:val="1"/>
      <w:marLeft w:val="0"/>
      <w:marRight w:val="0"/>
      <w:marTop w:val="0"/>
      <w:marBottom w:val="0"/>
      <w:divBdr>
        <w:top w:val="none" w:sz="0" w:space="0" w:color="auto"/>
        <w:left w:val="none" w:sz="0" w:space="0" w:color="auto"/>
        <w:bottom w:val="none" w:sz="0" w:space="0" w:color="auto"/>
        <w:right w:val="none" w:sz="0" w:space="0" w:color="auto"/>
      </w:divBdr>
    </w:div>
    <w:div w:id="1667590408">
      <w:bodyDiv w:val="1"/>
      <w:marLeft w:val="0"/>
      <w:marRight w:val="0"/>
      <w:marTop w:val="0"/>
      <w:marBottom w:val="0"/>
      <w:divBdr>
        <w:top w:val="none" w:sz="0" w:space="0" w:color="auto"/>
        <w:left w:val="none" w:sz="0" w:space="0" w:color="auto"/>
        <w:bottom w:val="none" w:sz="0" w:space="0" w:color="auto"/>
        <w:right w:val="none" w:sz="0" w:space="0" w:color="auto"/>
      </w:divBdr>
    </w:div>
    <w:div w:id="1750350342">
      <w:bodyDiv w:val="1"/>
      <w:marLeft w:val="0"/>
      <w:marRight w:val="0"/>
      <w:marTop w:val="0"/>
      <w:marBottom w:val="0"/>
      <w:divBdr>
        <w:top w:val="none" w:sz="0" w:space="0" w:color="auto"/>
        <w:left w:val="none" w:sz="0" w:space="0" w:color="auto"/>
        <w:bottom w:val="none" w:sz="0" w:space="0" w:color="auto"/>
        <w:right w:val="none" w:sz="0" w:space="0" w:color="auto"/>
      </w:divBdr>
    </w:div>
    <w:div w:id="1786149839">
      <w:bodyDiv w:val="1"/>
      <w:marLeft w:val="0"/>
      <w:marRight w:val="0"/>
      <w:marTop w:val="0"/>
      <w:marBottom w:val="0"/>
      <w:divBdr>
        <w:top w:val="none" w:sz="0" w:space="0" w:color="auto"/>
        <w:left w:val="none" w:sz="0" w:space="0" w:color="auto"/>
        <w:bottom w:val="none" w:sz="0" w:space="0" w:color="auto"/>
        <w:right w:val="none" w:sz="0" w:space="0" w:color="auto"/>
      </w:divBdr>
    </w:div>
    <w:div w:id="1789203345">
      <w:bodyDiv w:val="1"/>
      <w:marLeft w:val="0"/>
      <w:marRight w:val="0"/>
      <w:marTop w:val="0"/>
      <w:marBottom w:val="0"/>
      <w:divBdr>
        <w:top w:val="none" w:sz="0" w:space="0" w:color="auto"/>
        <w:left w:val="none" w:sz="0" w:space="0" w:color="auto"/>
        <w:bottom w:val="none" w:sz="0" w:space="0" w:color="auto"/>
        <w:right w:val="none" w:sz="0" w:space="0" w:color="auto"/>
      </w:divBdr>
    </w:div>
    <w:div w:id="1808813011">
      <w:bodyDiv w:val="1"/>
      <w:marLeft w:val="0"/>
      <w:marRight w:val="0"/>
      <w:marTop w:val="0"/>
      <w:marBottom w:val="0"/>
      <w:divBdr>
        <w:top w:val="none" w:sz="0" w:space="0" w:color="auto"/>
        <w:left w:val="none" w:sz="0" w:space="0" w:color="auto"/>
        <w:bottom w:val="none" w:sz="0" w:space="0" w:color="auto"/>
        <w:right w:val="none" w:sz="0" w:space="0" w:color="auto"/>
      </w:divBdr>
    </w:div>
    <w:div w:id="2061317876">
      <w:bodyDiv w:val="1"/>
      <w:marLeft w:val="0"/>
      <w:marRight w:val="0"/>
      <w:marTop w:val="0"/>
      <w:marBottom w:val="0"/>
      <w:divBdr>
        <w:top w:val="none" w:sz="0" w:space="0" w:color="auto"/>
        <w:left w:val="none" w:sz="0" w:space="0" w:color="auto"/>
        <w:bottom w:val="none" w:sz="0" w:space="0" w:color="auto"/>
        <w:right w:val="none" w:sz="0" w:space="0" w:color="auto"/>
      </w:divBdr>
    </w:div>
    <w:div w:id="2094161901">
      <w:bodyDiv w:val="1"/>
      <w:marLeft w:val="0"/>
      <w:marRight w:val="0"/>
      <w:marTop w:val="0"/>
      <w:marBottom w:val="0"/>
      <w:divBdr>
        <w:top w:val="none" w:sz="0" w:space="0" w:color="auto"/>
        <w:left w:val="none" w:sz="0" w:space="0" w:color="auto"/>
        <w:bottom w:val="none" w:sz="0" w:space="0" w:color="auto"/>
        <w:right w:val="none" w:sz="0" w:space="0" w:color="auto"/>
      </w:divBdr>
    </w:div>
    <w:div w:id="2126196121">
      <w:bodyDiv w:val="1"/>
      <w:marLeft w:val="0"/>
      <w:marRight w:val="0"/>
      <w:marTop w:val="0"/>
      <w:marBottom w:val="0"/>
      <w:divBdr>
        <w:top w:val="none" w:sz="0" w:space="0" w:color="auto"/>
        <w:left w:val="none" w:sz="0" w:space="0" w:color="auto"/>
        <w:bottom w:val="none" w:sz="0" w:space="0" w:color="auto"/>
        <w:right w:val="none" w:sz="0" w:space="0" w:color="auto"/>
      </w:divBdr>
    </w:div>
    <w:div w:id="21397134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ecretariasenado.gov.co/senado/basedoc/ley/1995/ley_0232_1995.html" TargetMode="External"/><Relationship Id="rId13" Type="http://schemas.openxmlformats.org/officeDocument/2006/relationships/footer" Target="footer2.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hyperlink" Target="http://www.fontibon.gov.co" TargetMode="External"/></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hyperlink" Target="http://www.fontibon.gov.co" TargetMode="External"/><Relationship Id="rId1" Type="http://schemas.openxmlformats.org/officeDocument/2006/relationships/hyperlink" Target="http://www.fontibon.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473C7E2468C50B48980CE7C97C035E3E" ma:contentTypeVersion="21" ma:contentTypeDescription="Crear nuevo documento." ma:contentTypeScope="" ma:versionID="93bbe116f41e5fc902e26132f66b6920">
  <xsd:schema xmlns:xsd="http://www.w3.org/2001/XMLSchema" xmlns:xs="http://www.w3.org/2001/XMLSchema" xmlns:p="http://schemas.microsoft.com/office/2006/metadata/properties" xmlns:ns2="cc38ce11-c220-4a34-aa03-d6a5468465ec" xmlns:ns3="3129d058-18cd-4050-a37d-40ede8e2d7d3" targetNamespace="http://schemas.microsoft.com/office/2006/metadata/properties" ma:root="true" ma:fieldsID="11001e4d1699066cf41dc8d1f9879ef9" ns2:_="" ns3:_="">
    <xsd:import namespace="cc38ce11-c220-4a34-aa03-d6a5468465ec"/>
    <xsd:import namespace="3129d058-18cd-4050-a37d-40ede8e2d7d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ServiceLocation" minOccurs="0"/>
                <xsd:element ref="ns2:p0k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NUEVO"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38ce11-c220-4a34-aa03-d6a5468465e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p0kn" ma:index="18" nillable="true" ma:displayName="Texto" ma:internalName="p0k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NUEVO" ma:index="26" nillable="true" ma:displayName="NUEVO" ma:format="Dropdown" ma:internalName="NUEVO">
      <xsd:simpleType>
        <xsd:restriction base="dms:Text">
          <xsd:maxLength value="255"/>
        </xsd:restriction>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29d058-18cd-4050-a37d-40ede8e2d7d3"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element name="TaxCatchAll" ma:index="24" nillable="true" ma:displayName="Taxonomy Catch All Column" ma:hidden="true" ma:list="{19e96408-f574-46ce-ba19-3482cbe533f3}" ma:internalName="TaxCatchAll" ma:showField="CatchAllData" ma:web="3129d058-18cd-4050-a37d-40ede8e2d7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0kn xmlns="cc38ce11-c220-4a34-aa03-d6a5468465ec" xsi:nil="true"/>
    <TaxCatchAll xmlns="3129d058-18cd-4050-a37d-40ede8e2d7d3" xsi:nil="true"/>
    <NUEVO xmlns="cc38ce11-c220-4a34-aa03-d6a5468465ec" xsi:nil="true"/>
    <lcf76f155ced4ddcb4097134ff3c332f xmlns="cc38ce11-c220-4a34-aa03-d6a5468465e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6A5DFA7-05A4-475F-B483-7C06264A7FFC}">
  <ds:schemaRefs>
    <ds:schemaRef ds:uri="http://schemas.openxmlformats.org/officeDocument/2006/bibliography"/>
  </ds:schemaRefs>
</ds:datastoreItem>
</file>

<file path=customXml/itemProps2.xml><?xml version="1.0" encoding="utf-8"?>
<ds:datastoreItem xmlns:ds="http://schemas.openxmlformats.org/officeDocument/2006/customXml" ds:itemID="{8A7E2A24-7C6B-461D-8A9E-E8C7FA9BC0F1}"/>
</file>

<file path=customXml/itemProps3.xml><?xml version="1.0" encoding="utf-8"?>
<ds:datastoreItem xmlns:ds="http://schemas.openxmlformats.org/officeDocument/2006/customXml" ds:itemID="{FEBF71CE-AC7D-46A8-97F9-7E8B293AF800}"/>
</file>

<file path=customXml/itemProps4.xml><?xml version="1.0" encoding="utf-8"?>
<ds:datastoreItem xmlns:ds="http://schemas.openxmlformats.org/officeDocument/2006/customXml" ds:itemID="{4188757E-F84A-4D58-B25C-B3C072DBDA63}"/>
</file>

<file path=docProps/app.xml><?xml version="1.0" encoding="utf-8"?>
<Properties xmlns="http://schemas.openxmlformats.org/officeDocument/2006/extended-properties" xmlns:vt="http://schemas.openxmlformats.org/officeDocument/2006/docPropsVTypes">
  <Template>Normal</Template>
  <TotalTime>447</TotalTime>
  <Pages>13</Pages>
  <Words>7465</Words>
  <Characters>41062</Characters>
  <Application>Microsoft Office Word</Application>
  <DocSecurity>0</DocSecurity>
  <Lines>342</Lines>
  <Paragraphs>96</Paragraphs>
  <ScaleCrop>false</ScaleCrop>
  <HeadingPairs>
    <vt:vector size="2" baseType="variant">
      <vt:variant>
        <vt:lpstr>Título</vt:lpstr>
      </vt:variant>
      <vt:variant>
        <vt:i4>1</vt:i4>
      </vt:variant>
    </vt:vector>
  </HeadingPairs>
  <TitlesOfParts>
    <vt:vector size="1" baseType="lpstr">
      <vt:lpstr>LA DIRECTORA DE GESTIÓN HUMANA DE LA SECRETARÍA DISTRITAL DE GOBIERNO DE BOGOTÁ, D</vt:lpstr>
    </vt:vector>
  </TitlesOfParts>
  <Company/>
  <LinksUpToDate>false</LinksUpToDate>
  <CharactersWithSpaces>48431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DIRECTORA DE GESTIÓN HUMANA DE LA SECRETARÍA DISTRITAL DE GOBIERNO DE BOGOTÁ, D</dc:title>
  <dc:subject/>
  <dc:creator>Ana Alexandra Guerrero Daza</dc:creator>
  <cp:keywords/>
  <dc:description/>
  <cp:lastModifiedBy>EDUARDO CASTAÑEDA</cp:lastModifiedBy>
  <cp:revision>15</cp:revision>
  <cp:lastPrinted>2023-11-09T14:27:00Z</cp:lastPrinted>
  <dcterms:created xsi:type="dcterms:W3CDTF">2026-04-24T21:23:00Z</dcterms:created>
  <dcterms:modified xsi:type="dcterms:W3CDTF">2026-04-28T16:54:00Z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SECRETARIA DE GOBIERNO</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ContentTypeId">
    <vt:lpwstr>0x010100473C7E2468C50B48980CE7C97C035E3E</vt:lpwstr>
  </property>
</Properties>
</file>